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w:t>
      </w:r>
      <w:r w:rsidR="00A7515A">
        <w:rPr>
          <w:rFonts w:ascii="Times New Roman" w:hAnsi="Times New Roman" w:cs="Times New Roman"/>
          <w:b/>
          <w:color w:val="C00000"/>
          <w:sz w:val="24"/>
          <w:szCs w:val="24"/>
          <w:lang w:val="tr-TR"/>
        </w:rPr>
        <w:t>2</w:t>
      </w:r>
      <w:r w:rsidR="007F1F49" w:rsidRPr="008E7BB7">
        <w:rPr>
          <w:rFonts w:ascii="Times New Roman" w:hAnsi="Times New Roman" w:cs="Times New Roman"/>
          <w:b/>
          <w:color w:val="C00000"/>
          <w:sz w:val="24"/>
          <w:szCs w:val="24"/>
          <w:lang w:val="tr-TR"/>
        </w:rPr>
        <w:t xml:space="preserve"> YILI</w:t>
      </w:r>
      <w:r w:rsidR="0085567D">
        <w:rPr>
          <w:rFonts w:ascii="Times New Roman" w:hAnsi="Times New Roman" w:cs="Times New Roman"/>
          <w:b/>
          <w:color w:val="C00000"/>
          <w:sz w:val="24"/>
          <w:szCs w:val="24"/>
          <w:lang w:val="tr-TR"/>
        </w:rPr>
        <w:t xml:space="preserve"> BİRİNCİ</w:t>
      </w:r>
      <w:r w:rsidR="002F27D9" w:rsidRPr="008E7BB7">
        <w:rPr>
          <w:rFonts w:ascii="Times New Roman" w:hAnsi="Times New Roman" w:cs="Times New Roman"/>
          <w:b/>
          <w:color w:val="C00000"/>
          <w:sz w:val="24"/>
          <w:szCs w:val="24"/>
          <w:lang w:val="tr-TR"/>
        </w:rPr>
        <w:t xml:space="preserve">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 xml:space="preserve">PİYASA GÖZETİMİ VE </w:t>
      </w:r>
      <w:r w:rsidR="0085567D">
        <w:rPr>
          <w:rFonts w:ascii="Times New Roman" w:hAnsi="Times New Roman" w:cs="Times New Roman"/>
          <w:b/>
          <w:color w:val="C00000"/>
          <w:sz w:val="24"/>
          <w:szCs w:val="24"/>
          <w:lang w:val="tr-TR"/>
        </w:rPr>
        <w:t>D</w:t>
      </w:r>
      <w:r w:rsidRPr="008E7BB7">
        <w:rPr>
          <w:rFonts w:ascii="Times New Roman" w:hAnsi="Times New Roman" w:cs="Times New Roman"/>
          <w:b/>
          <w:color w:val="C00000"/>
          <w:sz w:val="24"/>
          <w:szCs w:val="24"/>
          <w:lang w:val="tr-TR"/>
        </w:rPr>
        <w:t>ENETİMİ SONUÇLARI</w:t>
      </w:r>
    </w:p>
    <w:p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PGD'nin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Sağlık Bakanlığı</w:t>
      </w:r>
      <w:r w:rsidR="006B09BD" w:rsidRPr="008E7BB7">
        <w:rPr>
          <w:rFonts w:ascii="Times New Roman" w:hAnsi="Times New Roman" w:cs="Times New Roman"/>
          <w:sz w:val="24"/>
          <w:szCs w:val="24"/>
          <w:lang w:val="tr-TR"/>
        </w:rPr>
        <w:t xml:space="preserve"> (SB)</w:t>
      </w:r>
      <w:r w:rsidR="00C97C88" w:rsidRPr="008E7BB7">
        <w:rPr>
          <w:rFonts w:ascii="Times New Roman" w:hAnsi="Times New Roman" w:cs="Times New Roman"/>
          <w:sz w:val="24"/>
          <w:szCs w:val="24"/>
          <w:lang w:val="tr-TR"/>
        </w:rPr>
        <w:t>, Çalışma ve Sosyal Güvenlik Bakanlığı (ÇSG</w:t>
      </w:r>
      <w:r w:rsidR="008B2B4E" w:rsidRPr="008E7BB7">
        <w:rPr>
          <w:rFonts w:ascii="Times New Roman" w:hAnsi="Times New Roman" w:cs="Times New Roman"/>
          <w:sz w:val="24"/>
          <w:szCs w:val="24"/>
          <w:lang w:val="tr-TR"/>
        </w:rPr>
        <w:t>B)</w:t>
      </w:r>
      <w:r w:rsidR="00927B98" w:rsidRPr="008E7BB7">
        <w:rPr>
          <w:rFonts w:ascii="Times New Roman" w:hAnsi="Times New Roman" w:cs="Times New Roman"/>
          <w:sz w:val="24"/>
          <w:szCs w:val="24"/>
          <w:lang w:val="tr-TR"/>
        </w:rPr>
        <w:t>,</w:t>
      </w:r>
      <w:r w:rsidR="000871C1" w:rsidRPr="008E7BB7">
        <w:rPr>
          <w:rFonts w:ascii="Times New Roman" w:hAnsi="Times New Roman" w:cs="Times New Roman"/>
          <w:sz w:val="24"/>
          <w:szCs w:val="24"/>
          <w:lang w:val="tr-TR"/>
        </w:rPr>
        <w:t xml:space="preserve"> </w:t>
      </w:r>
      <w:r w:rsidR="000B516D">
        <w:rPr>
          <w:rFonts w:ascii="Times New Roman" w:hAnsi="Times New Roman" w:cs="Times New Roman"/>
          <w:sz w:val="24"/>
          <w:szCs w:val="24"/>
          <w:lang w:val="tr-TR"/>
        </w:rPr>
        <w:t xml:space="preserve">Sağlık Bakanlığı, </w:t>
      </w:r>
      <w:r w:rsidR="00753B3E" w:rsidRPr="008E7BB7">
        <w:rPr>
          <w:rFonts w:ascii="Times New Roman" w:hAnsi="Times New Roman" w:cs="Times New Roman"/>
          <w:sz w:val="24"/>
          <w:szCs w:val="24"/>
          <w:lang w:val="tr-TR"/>
        </w:rPr>
        <w:t>Tarım ve Orman Bakanlığı</w:t>
      </w:r>
      <w:r w:rsidR="008517F7" w:rsidRPr="008E7BB7">
        <w:rPr>
          <w:rFonts w:ascii="Times New Roman" w:hAnsi="Times New Roman" w:cs="Times New Roman"/>
          <w:sz w:val="24"/>
          <w:szCs w:val="24"/>
          <w:lang w:val="tr-TR"/>
        </w:rPr>
        <w:t xml:space="preserve"> (TOB)</w:t>
      </w:r>
      <w:r w:rsidR="00753B3E" w:rsidRPr="008E7BB7">
        <w:rPr>
          <w:rFonts w:ascii="Times New Roman" w:hAnsi="Times New Roman" w:cs="Times New Roman"/>
          <w:sz w:val="24"/>
          <w:szCs w:val="24"/>
          <w:lang w:val="tr-TR"/>
        </w:rPr>
        <w:t xml:space="preserve">, </w:t>
      </w:r>
      <w:r w:rsidR="00B121AF">
        <w:rPr>
          <w:rFonts w:ascii="Times New Roman" w:hAnsi="Times New Roman" w:cs="Times New Roman"/>
          <w:sz w:val="24"/>
          <w:szCs w:val="24"/>
          <w:lang w:val="tr-TR"/>
        </w:rPr>
        <w:t>Sanayi ve Teknoloji Bakanlığı</w:t>
      </w:r>
      <w:r w:rsidR="00F55548">
        <w:rPr>
          <w:rFonts w:ascii="Times New Roman" w:hAnsi="Times New Roman" w:cs="Times New Roman"/>
          <w:sz w:val="24"/>
          <w:szCs w:val="24"/>
          <w:lang w:val="tr-TR"/>
        </w:rPr>
        <w:t xml:space="preserve"> (STB)</w:t>
      </w:r>
      <w:r w:rsidR="00B121AF">
        <w:rPr>
          <w:rFonts w:ascii="Times New Roman" w:hAnsi="Times New Roman" w:cs="Times New Roman"/>
          <w:sz w:val="24"/>
          <w:szCs w:val="24"/>
          <w:lang w:val="tr-TR"/>
        </w:rPr>
        <w:t xml:space="preserve">, </w:t>
      </w:r>
      <w:r w:rsidR="008B2B4E" w:rsidRPr="008E7BB7">
        <w:rPr>
          <w:rFonts w:ascii="Times New Roman" w:hAnsi="Times New Roman" w:cs="Times New Roman"/>
          <w:sz w:val="24"/>
          <w:szCs w:val="24"/>
          <w:lang w:val="tr-TR"/>
        </w:rPr>
        <w:t>Ticaret Bakanlığı Tüketicinin Korunması ve Piyasa Gözetimi Genel Müdürlüğü (TKPGGM)</w:t>
      </w:r>
      <w:r w:rsidR="001E00E3">
        <w:rPr>
          <w:rFonts w:ascii="Times New Roman" w:hAnsi="Times New Roman" w:cs="Times New Roman"/>
          <w:sz w:val="24"/>
          <w:szCs w:val="24"/>
          <w:lang w:val="tr-TR"/>
        </w:rPr>
        <w:t xml:space="preserve"> ile Ulaştırma ve Altyapı Bakanlığı</w:t>
      </w:r>
      <w:r w:rsidR="008B2B4E" w:rsidRPr="008E7BB7">
        <w:rPr>
          <w:rFonts w:ascii="Times New Roman" w:hAnsi="Times New Roman" w:cs="Times New Roman"/>
          <w:sz w:val="24"/>
          <w:szCs w:val="24"/>
          <w:lang w:val="tr-TR"/>
        </w:rPr>
        <w:t xml:space="preserve"> </w:t>
      </w:r>
      <w:r w:rsidR="00BD0901">
        <w:rPr>
          <w:rFonts w:ascii="Times New Roman" w:hAnsi="Times New Roman" w:cs="Times New Roman"/>
          <w:sz w:val="24"/>
          <w:szCs w:val="24"/>
          <w:lang w:val="tr-TR"/>
        </w:rPr>
        <w:t xml:space="preserve">(UAB) </w:t>
      </w:r>
      <w:r w:rsidR="00873A82" w:rsidRPr="008E7BB7">
        <w:rPr>
          <w:rFonts w:ascii="Times New Roman" w:hAnsi="Times New Roman" w:cs="Times New Roman"/>
          <w:sz w:val="24"/>
          <w:szCs w:val="24"/>
          <w:lang w:val="tr-TR"/>
        </w:rPr>
        <w:t xml:space="preserve">verileri değerlendirmeye alınmıştır. </w:t>
      </w:r>
    </w:p>
    <w:p w:rsidR="0011125B" w:rsidRPr="008E7BB7" w:rsidRDefault="0011125B" w:rsidP="00244917">
      <w:pPr>
        <w:spacing w:after="0" w:line="240" w:lineRule="auto"/>
        <w:jc w:val="both"/>
        <w:rPr>
          <w:rFonts w:ascii="Times New Roman" w:hAnsi="Times New Roman" w:cs="Times New Roman"/>
          <w:sz w:val="24"/>
          <w:szCs w:val="24"/>
          <w:lang w:val="tr-TR"/>
        </w:rPr>
      </w:pPr>
    </w:p>
    <w:p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söz konusu veriler rapor içerisinde ayrıca değerlendirilmiştir.</w:t>
      </w:r>
    </w:p>
    <w:p w:rsidR="0011125B" w:rsidRPr="008E7BB7" w:rsidRDefault="0011125B" w:rsidP="00244917">
      <w:pPr>
        <w:spacing w:after="0" w:line="240" w:lineRule="auto"/>
        <w:jc w:val="both"/>
        <w:rPr>
          <w:rFonts w:ascii="Times New Roman" w:hAnsi="Times New Roman" w:cs="Times New Roman"/>
          <w:sz w:val="24"/>
          <w:szCs w:val="24"/>
          <w:lang w:val="tr-TR"/>
        </w:rPr>
      </w:pPr>
    </w:p>
    <w:p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w:t>
      </w:r>
      <w:r w:rsidR="00A7515A">
        <w:rPr>
          <w:rFonts w:ascii="Times New Roman" w:hAnsi="Times New Roman" w:cs="Times New Roman"/>
          <w:sz w:val="24"/>
          <w:szCs w:val="24"/>
          <w:lang w:val="tr-TR"/>
        </w:rPr>
        <w:t>2</w:t>
      </w:r>
      <w:r w:rsidR="00FB1EE5" w:rsidRPr="008E7BB7">
        <w:rPr>
          <w:rFonts w:ascii="Times New Roman" w:hAnsi="Times New Roman" w:cs="Times New Roman"/>
          <w:sz w:val="24"/>
          <w:szCs w:val="24"/>
          <w:lang w:val="tr-TR"/>
        </w:rPr>
        <w:t xml:space="preserve"> yılı </w:t>
      </w:r>
      <w:r w:rsidR="001E00E3">
        <w:rPr>
          <w:rFonts w:ascii="Times New Roman" w:hAnsi="Times New Roman" w:cs="Times New Roman"/>
          <w:sz w:val="24"/>
          <w:szCs w:val="24"/>
          <w:lang w:val="tr-TR"/>
        </w:rPr>
        <w:t>Ocak, Şubat ve Mart</w:t>
      </w:r>
      <w:r w:rsidR="00DA758D" w:rsidRPr="008E7BB7">
        <w:rPr>
          <w:rFonts w:ascii="Times New Roman" w:hAnsi="Times New Roman" w:cs="Times New Roman"/>
          <w:sz w:val="24"/>
          <w:szCs w:val="24"/>
          <w:lang w:val="tr-TR"/>
        </w:rPr>
        <w:t xml:space="preserve"> 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r w:rsidRPr="008E7BB7">
        <w:rPr>
          <w:rFonts w:ascii="Times New Roman" w:hAnsi="Times New Roman" w:cs="Times New Roman"/>
          <w:sz w:val="24"/>
          <w:szCs w:val="24"/>
          <w:lang w:val="tr-TR"/>
        </w:rPr>
        <w:t xml:space="preserve">süreci devam eden ürünler bulunmaktadır. </w:t>
      </w:r>
    </w:p>
    <w:p w:rsidR="00873A82" w:rsidRPr="008E7BB7" w:rsidRDefault="00873A82" w:rsidP="00244917">
      <w:pPr>
        <w:spacing w:after="0" w:line="240" w:lineRule="auto"/>
        <w:jc w:val="both"/>
        <w:rPr>
          <w:rFonts w:ascii="Times New Roman" w:hAnsi="Times New Roman" w:cs="Times New Roman"/>
          <w:sz w:val="24"/>
          <w:szCs w:val="24"/>
          <w:lang w:val="tr-TR"/>
        </w:rPr>
      </w:pPr>
    </w:p>
    <w:p w:rsidR="00A12CD2" w:rsidRDefault="00A12CD2" w:rsidP="00244917">
      <w:pPr>
        <w:pStyle w:val="GvdeMetni"/>
        <w:rPr>
          <w:rFonts w:eastAsiaTheme="minorHAnsi"/>
        </w:rPr>
      </w:pPr>
      <w:r w:rsidRPr="00A12CD2">
        <w:rPr>
          <w:rFonts w:eastAsiaTheme="minorHAnsi"/>
        </w:rPr>
        <w:t>Raporda yer alan “güvensiz ürün” kavramı ile kastedilen gerçek anlamda güvensizlik arz eden (insan sağlığı, can ve mal güvenliği, hayvan ve bitki yaşam ve sağlığı ile çevrenin ve tüketicinin korunması yönünden risk arz eden) ve teknik düzenlemenin güvenlikle ilgili hükümlerine uygun olmayan, dolayısıyla piyasaya arzın yasaklanması, piyasadan toplatma, ya da imha gibi müeyyidelerin uygulanmasını gerektiren ürünlerdir. “Uygunsuz ürün” kavramı ise şekli uygunsuzluk unsurları taşıyan ürünlere işaret etmektedir.</w:t>
      </w:r>
    </w:p>
    <w:p w:rsidR="00A12CD2" w:rsidRDefault="00A12CD2" w:rsidP="00244917">
      <w:pPr>
        <w:pStyle w:val="GvdeMetni"/>
        <w:rPr>
          <w:rFonts w:eastAsiaTheme="minorHAnsi"/>
        </w:rPr>
      </w:pPr>
    </w:p>
    <w:p w:rsidR="00A12CD2" w:rsidRDefault="00A12CD2" w:rsidP="00244917">
      <w:pPr>
        <w:pStyle w:val="GvdeMetni"/>
        <w:rPr>
          <w:rFonts w:eastAsiaTheme="minorHAnsi"/>
        </w:rPr>
      </w:pPr>
    </w:p>
    <w:p w:rsidR="00390EAF" w:rsidRPr="008E7BB7" w:rsidRDefault="00390EAF" w:rsidP="00244917">
      <w:pPr>
        <w:pStyle w:val="GvdeMetni"/>
        <w:rPr>
          <w:rFonts w:eastAsiaTheme="minorHAnsi"/>
          <w:b/>
        </w:rPr>
      </w:pPr>
    </w:p>
    <w:p w:rsidR="00873A82" w:rsidRDefault="00873A82"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890592" w:rsidRDefault="00890592" w:rsidP="00244917">
      <w:pPr>
        <w:spacing w:after="0" w:line="240" w:lineRule="auto"/>
        <w:jc w:val="both"/>
        <w:rPr>
          <w:rFonts w:ascii="Times New Roman" w:hAnsi="Times New Roman" w:cs="Times New Roman"/>
          <w:b/>
          <w:sz w:val="24"/>
          <w:szCs w:val="24"/>
          <w:lang w:val="tr-TR"/>
        </w:rPr>
      </w:pPr>
    </w:p>
    <w:p w:rsidR="00890592" w:rsidRDefault="00890592"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A12CD2" w:rsidRDefault="00A12CD2"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Pr="008E7BB7" w:rsidRDefault="00244917" w:rsidP="00244917">
      <w:pPr>
        <w:spacing w:after="0" w:line="240" w:lineRule="auto"/>
        <w:jc w:val="both"/>
        <w:rPr>
          <w:rFonts w:ascii="Times New Roman" w:hAnsi="Times New Roman" w:cs="Times New Roman"/>
          <w:b/>
          <w:sz w:val="24"/>
          <w:szCs w:val="24"/>
          <w:lang w:val="tr-TR"/>
        </w:rPr>
      </w:pPr>
    </w:p>
    <w:p w:rsidR="003F2CE7" w:rsidRPr="008E7BB7" w:rsidRDefault="003F2CE7" w:rsidP="00244917">
      <w:pPr>
        <w:spacing w:after="0" w:line="240" w:lineRule="auto"/>
        <w:jc w:val="both"/>
        <w:rPr>
          <w:rFonts w:ascii="Times New Roman" w:hAnsi="Times New Roman" w:cs="Times New Roman"/>
          <w:b/>
          <w:sz w:val="24"/>
          <w:szCs w:val="24"/>
          <w:lang w:val="tr-TR"/>
        </w:rPr>
      </w:pPr>
    </w:p>
    <w:p w:rsidR="00390EAF" w:rsidRPr="008E7BB7" w:rsidRDefault="00390EAF" w:rsidP="00244917">
      <w:pPr>
        <w:spacing w:after="0" w:line="240" w:lineRule="auto"/>
        <w:jc w:val="both"/>
        <w:rPr>
          <w:rFonts w:ascii="Times New Roman" w:hAnsi="Times New Roman" w:cs="Times New Roman"/>
          <w:sz w:val="24"/>
          <w:szCs w:val="24"/>
          <w:lang w:val="tr-TR"/>
        </w:rPr>
      </w:pPr>
    </w:p>
    <w:p w:rsidR="008E2DC1" w:rsidRPr="008E7BB7" w:rsidRDefault="008E2DC1" w:rsidP="00244917">
      <w:pPr>
        <w:spacing w:after="0" w:line="240" w:lineRule="auto"/>
        <w:jc w:val="both"/>
        <w:rPr>
          <w:rFonts w:ascii="Times New Roman" w:hAnsi="Times New Roman" w:cs="Times New Roman"/>
          <w:sz w:val="24"/>
          <w:szCs w:val="24"/>
          <w:lang w:val="tr-TR"/>
        </w:rPr>
        <w:sectPr w:rsidR="008E2DC1" w:rsidRPr="008E7BB7">
          <w:pgSz w:w="11906" w:h="16838"/>
          <w:pgMar w:top="1417" w:right="1417" w:bottom="1417" w:left="1417" w:header="708" w:footer="708" w:gutter="0"/>
          <w:cols w:space="708"/>
          <w:docGrid w:linePitch="360"/>
        </w:sectPr>
      </w:pPr>
    </w:p>
    <w:p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202</w:t>
      </w:r>
      <w:r w:rsidR="001E00E3">
        <w:rPr>
          <w:rFonts w:ascii="Times New Roman" w:hAnsi="Times New Roman" w:cs="Times New Roman"/>
          <w:b/>
          <w:color w:val="C00000"/>
          <w:sz w:val="24"/>
          <w:szCs w:val="24"/>
          <w:lang w:val="tr-TR"/>
        </w:rPr>
        <w:t>2</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 xml:space="preserve">YILI </w:t>
      </w:r>
      <w:r w:rsidR="001E00E3">
        <w:rPr>
          <w:rFonts w:ascii="Times New Roman" w:hAnsi="Times New Roman" w:cs="Times New Roman"/>
          <w:b/>
          <w:color w:val="C00000"/>
          <w:sz w:val="24"/>
          <w:szCs w:val="24"/>
          <w:lang w:val="tr-TR"/>
        </w:rPr>
        <w:t>BİRİNCİ</w:t>
      </w:r>
      <w:r w:rsidR="00191CB0" w:rsidRPr="008E7BB7">
        <w:rPr>
          <w:rFonts w:ascii="Times New Roman" w:hAnsi="Times New Roman" w:cs="Times New Roman"/>
          <w:b/>
          <w:color w:val="C00000"/>
          <w:sz w:val="24"/>
          <w:szCs w:val="24"/>
          <w:lang w:val="tr-TR"/>
        </w:rPr>
        <w:t xml:space="preserve">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rsidR="009909A8" w:rsidRPr="008E7BB7" w:rsidRDefault="009909A8" w:rsidP="00244917">
      <w:pPr>
        <w:spacing w:after="0" w:line="240" w:lineRule="auto"/>
        <w:rPr>
          <w:rFonts w:ascii="Times New Roman" w:hAnsi="Times New Roman" w:cs="Times New Roman"/>
          <w:b/>
          <w:color w:val="C00000"/>
          <w:sz w:val="24"/>
          <w:szCs w:val="24"/>
          <w:lang w:val="tr-TR"/>
        </w:rPr>
      </w:pPr>
    </w:p>
    <w:p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rsidR="00B167D5" w:rsidRDefault="00B167D5" w:rsidP="00244917">
      <w:pPr>
        <w:spacing w:after="0" w:line="240" w:lineRule="auto"/>
        <w:jc w:val="both"/>
        <w:rPr>
          <w:rFonts w:ascii="Times New Roman" w:hAnsi="Times New Roman" w:cs="Times New Roman"/>
          <w:sz w:val="24"/>
          <w:szCs w:val="24"/>
          <w:lang w:val="tr-TR"/>
        </w:rPr>
      </w:pPr>
    </w:p>
    <w:p w:rsidR="00B84152" w:rsidRDefault="00B167D5" w:rsidP="00244917">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14:anchorId="3CC254E7" wp14:editId="778D6916">
            <wp:simplePos x="0" y="0"/>
            <wp:positionH relativeFrom="column">
              <wp:posOffset>32385</wp:posOffset>
            </wp:positionH>
            <wp:positionV relativeFrom="paragraph">
              <wp:posOffset>67310</wp:posOffset>
            </wp:positionV>
            <wp:extent cx="3288665" cy="3045460"/>
            <wp:effectExtent l="57150" t="57150" r="45085" b="40640"/>
            <wp:wrapSquare wrapText="bothSides"/>
            <wp:docPr id="3" name="Grafik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84152">
        <w:rPr>
          <w:rFonts w:ascii="Times New Roman" w:hAnsi="Times New Roman" w:cs="Times New Roman"/>
          <w:sz w:val="24"/>
          <w:szCs w:val="24"/>
          <w:lang w:val="tr-TR"/>
        </w:rPr>
        <w:t xml:space="preserve">2021 yılı ilk üç ayında </w:t>
      </w:r>
      <w:r>
        <w:rPr>
          <w:rFonts w:ascii="Times New Roman" w:hAnsi="Times New Roman" w:cs="Times New Roman"/>
          <w:sz w:val="24"/>
          <w:szCs w:val="24"/>
          <w:lang w:val="tr-TR"/>
        </w:rPr>
        <w:t xml:space="preserve">4 PGD kuruluşu (SB, STB, TOB, TKPGGM) tarafından </w:t>
      </w:r>
      <w:r w:rsidR="00B84152">
        <w:rPr>
          <w:rFonts w:ascii="Times New Roman" w:hAnsi="Times New Roman" w:cs="Times New Roman"/>
          <w:sz w:val="24"/>
          <w:szCs w:val="24"/>
          <w:lang w:val="tr-TR"/>
        </w:rPr>
        <w:t xml:space="preserve">denetlenen toplam ürün partisi sayısı </w:t>
      </w:r>
      <w:r w:rsidR="00CE0EAA" w:rsidRPr="00B167D5">
        <w:rPr>
          <w:rFonts w:ascii="Times New Roman" w:hAnsi="Times New Roman" w:cs="Times New Roman"/>
          <w:b/>
          <w:sz w:val="24"/>
          <w:szCs w:val="24"/>
          <w:lang w:val="tr-TR"/>
        </w:rPr>
        <w:t>16.472</w:t>
      </w:r>
      <w:r w:rsidR="00B84152">
        <w:rPr>
          <w:rFonts w:ascii="Times New Roman" w:hAnsi="Times New Roman" w:cs="Times New Roman"/>
          <w:sz w:val="24"/>
          <w:szCs w:val="24"/>
          <w:lang w:val="tr-TR"/>
        </w:rPr>
        <w:t xml:space="preserve"> iken, </w:t>
      </w:r>
      <w:r w:rsidR="00B84152" w:rsidRPr="008E7BB7">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2022 yılı ilk üç ayında 6 PGD kuruluşu tarafından </w:t>
      </w:r>
      <w:r w:rsidRPr="00B167D5">
        <w:rPr>
          <w:rFonts w:ascii="Times New Roman" w:hAnsi="Times New Roman" w:cs="Times New Roman"/>
          <w:b/>
          <w:sz w:val="24"/>
          <w:szCs w:val="24"/>
          <w:lang w:val="tr-TR"/>
        </w:rPr>
        <w:t>24.333</w:t>
      </w:r>
      <w:r>
        <w:rPr>
          <w:rFonts w:ascii="Times New Roman" w:hAnsi="Times New Roman" w:cs="Times New Roman"/>
          <w:b/>
          <w:sz w:val="24"/>
          <w:szCs w:val="24"/>
          <w:lang w:val="tr-TR"/>
        </w:rPr>
        <w:t xml:space="preserve"> </w:t>
      </w:r>
      <w:r w:rsidRPr="00B167D5">
        <w:rPr>
          <w:rFonts w:ascii="Times New Roman" w:hAnsi="Times New Roman" w:cs="Times New Roman"/>
          <w:sz w:val="24"/>
          <w:szCs w:val="24"/>
          <w:lang w:val="tr-TR"/>
        </w:rPr>
        <w:t>ürün partisi denetlenmiştir.</w:t>
      </w:r>
      <w:r>
        <w:rPr>
          <w:rFonts w:ascii="Times New Roman" w:hAnsi="Times New Roman" w:cs="Times New Roman"/>
          <w:sz w:val="24"/>
          <w:szCs w:val="24"/>
          <w:lang w:val="tr-TR"/>
        </w:rPr>
        <w:t xml:space="preserve"> 2022 yılında denetlenen ürünlerden </w:t>
      </w:r>
      <w:r w:rsidR="00BD0901">
        <w:rPr>
          <w:rFonts w:ascii="Times New Roman" w:hAnsi="Times New Roman" w:cs="Times New Roman"/>
          <w:sz w:val="24"/>
          <w:szCs w:val="24"/>
          <w:lang w:val="tr-TR"/>
        </w:rPr>
        <w:t>625</w:t>
      </w:r>
      <w:r w:rsidR="002E778C" w:rsidRPr="008E7BB7">
        <w:rPr>
          <w:rFonts w:ascii="Times New Roman" w:hAnsi="Times New Roman" w:cs="Times New Roman"/>
          <w:sz w:val="24"/>
          <w:szCs w:val="24"/>
          <w:lang w:val="tr-TR"/>
        </w:rPr>
        <w:t xml:space="preserve"> ürün partisinin</w:t>
      </w:r>
      <w:r w:rsidR="00817C37" w:rsidRPr="008E7BB7">
        <w:rPr>
          <w:rFonts w:ascii="Times New Roman" w:hAnsi="Times New Roman" w:cs="Times New Roman"/>
          <w:sz w:val="24"/>
          <w:szCs w:val="24"/>
          <w:lang w:val="tr-TR"/>
        </w:rPr>
        <w:t xml:space="preserve"> test/deney süreci devam ettiği için denetim</w:t>
      </w:r>
      <w:r w:rsidR="008E2DC1" w:rsidRPr="008E7BB7">
        <w:rPr>
          <w:rFonts w:ascii="Times New Roman" w:hAnsi="Times New Roman" w:cs="Times New Roman"/>
          <w:sz w:val="24"/>
          <w:szCs w:val="24"/>
          <w:lang w:val="tr-TR"/>
        </w:rPr>
        <w:t>i</w:t>
      </w:r>
      <w:r w:rsidR="007F1F49" w:rsidRPr="008E7BB7">
        <w:rPr>
          <w:rFonts w:ascii="Times New Roman" w:hAnsi="Times New Roman" w:cs="Times New Roman"/>
          <w:sz w:val="24"/>
          <w:szCs w:val="24"/>
          <w:lang w:val="tr-TR"/>
        </w:rPr>
        <w:t xml:space="preserve"> henüz</w:t>
      </w:r>
      <w:r w:rsidR="00B84152">
        <w:rPr>
          <w:rFonts w:ascii="Times New Roman" w:hAnsi="Times New Roman" w:cs="Times New Roman"/>
          <w:sz w:val="24"/>
          <w:szCs w:val="24"/>
          <w:lang w:val="tr-TR"/>
        </w:rPr>
        <w:t xml:space="preserve"> </w:t>
      </w:r>
      <w:r w:rsidR="00817C37" w:rsidRPr="008E7BB7">
        <w:rPr>
          <w:rFonts w:ascii="Times New Roman" w:hAnsi="Times New Roman" w:cs="Times New Roman"/>
          <w:sz w:val="24"/>
          <w:szCs w:val="24"/>
          <w:lang w:val="tr-TR"/>
        </w:rPr>
        <w:t>sonuçlandırılamamıştır.</w:t>
      </w:r>
      <w:r w:rsidR="007F1F49" w:rsidRPr="008E7BB7">
        <w:rPr>
          <w:rFonts w:ascii="Times New Roman" w:hAnsi="Times New Roman" w:cs="Times New Roman"/>
          <w:sz w:val="24"/>
          <w:szCs w:val="24"/>
          <w:lang w:val="tr-TR"/>
        </w:rPr>
        <w:t xml:space="preserve"> </w:t>
      </w:r>
    </w:p>
    <w:p w:rsidR="00A12CD2" w:rsidRDefault="00A12CD2" w:rsidP="00244917">
      <w:pPr>
        <w:spacing w:after="0" w:line="240" w:lineRule="auto"/>
        <w:jc w:val="both"/>
        <w:rPr>
          <w:rFonts w:ascii="Times New Roman" w:hAnsi="Times New Roman" w:cs="Times New Roman"/>
          <w:sz w:val="24"/>
          <w:szCs w:val="24"/>
          <w:lang w:val="tr-TR"/>
        </w:rPr>
      </w:pPr>
    </w:p>
    <w:p w:rsidR="0011125B" w:rsidRPr="008E7BB7" w:rsidRDefault="00B84152" w:rsidP="00244917">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w:t>
      </w:r>
      <w:r w:rsidR="008E2DC1" w:rsidRPr="008E7BB7">
        <w:rPr>
          <w:rFonts w:ascii="Times New Roman" w:hAnsi="Times New Roman" w:cs="Times New Roman"/>
          <w:sz w:val="24"/>
          <w:szCs w:val="24"/>
          <w:lang w:val="tr-TR"/>
        </w:rPr>
        <w:t>enetlenen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ürünlerden</w:t>
      </w:r>
      <w:r w:rsidR="007F1F49" w:rsidRPr="008E7BB7">
        <w:rPr>
          <w:rFonts w:ascii="Times New Roman" w:hAnsi="Times New Roman" w:cs="Times New Roman"/>
          <w:sz w:val="24"/>
          <w:szCs w:val="24"/>
          <w:lang w:val="tr-TR"/>
        </w:rPr>
        <w:t xml:space="preserve"> </w:t>
      </w:r>
      <w:r w:rsidR="00BD0901">
        <w:rPr>
          <w:rFonts w:ascii="Times New Roman" w:hAnsi="Times New Roman" w:cs="Times New Roman"/>
          <w:sz w:val="24"/>
          <w:szCs w:val="24"/>
          <w:lang w:val="tr-TR"/>
        </w:rPr>
        <w:t>22.245</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parti</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uygun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bulunmuştur.</w:t>
      </w:r>
    </w:p>
    <w:p w:rsidR="007F1F49" w:rsidRPr="008E7BB7" w:rsidRDefault="007F1F49" w:rsidP="00244917">
      <w:pPr>
        <w:spacing w:after="0" w:line="240" w:lineRule="auto"/>
        <w:jc w:val="both"/>
        <w:rPr>
          <w:rFonts w:ascii="Times New Roman" w:hAnsi="Times New Roman" w:cs="Times New Roman"/>
          <w:sz w:val="24"/>
          <w:szCs w:val="24"/>
          <w:lang w:val="tr-TR"/>
        </w:rPr>
      </w:pPr>
    </w:p>
    <w:p w:rsidR="00E737E7" w:rsidRPr="008E7BB7" w:rsidRDefault="008E2DC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PGD k</w:t>
      </w:r>
      <w:r w:rsidR="00873A82" w:rsidRPr="008E7BB7">
        <w:rPr>
          <w:rFonts w:ascii="Times New Roman" w:hAnsi="Times New Roman" w:cs="Times New Roman"/>
          <w:sz w:val="24"/>
          <w:szCs w:val="24"/>
          <w:lang w:val="tr-TR"/>
        </w:rPr>
        <w:t>uruluşlarınca denetlenen toplam ürün partileri içerisinde</w:t>
      </w:r>
      <w:r w:rsidR="007F1F49" w:rsidRPr="008E7BB7">
        <w:rPr>
          <w:rFonts w:ascii="Times New Roman" w:hAnsi="Times New Roman" w:cs="Times New Roman"/>
          <w:sz w:val="24"/>
          <w:szCs w:val="24"/>
          <w:lang w:val="tr-TR"/>
        </w:rPr>
        <w:t xml:space="preserve"> </w:t>
      </w:r>
      <w:r w:rsidR="00BD0901">
        <w:rPr>
          <w:rFonts w:ascii="Times New Roman" w:hAnsi="Times New Roman" w:cs="Times New Roman"/>
          <w:sz w:val="24"/>
          <w:szCs w:val="24"/>
          <w:lang w:val="tr-TR"/>
        </w:rPr>
        <w:t>61</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güvensiz </w:t>
      </w:r>
      <w:r w:rsidRPr="008E7BB7">
        <w:rPr>
          <w:rFonts w:ascii="Times New Roman" w:hAnsi="Times New Roman" w:cs="Times New Roman"/>
          <w:sz w:val="24"/>
          <w:szCs w:val="24"/>
          <w:lang w:val="tr-TR"/>
        </w:rPr>
        <w:t>ve</w:t>
      </w:r>
      <w:r w:rsidR="007F1F49" w:rsidRPr="008E7BB7">
        <w:rPr>
          <w:rFonts w:ascii="Times New Roman" w:hAnsi="Times New Roman" w:cs="Times New Roman"/>
          <w:sz w:val="24"/>
          <w:szCs w:val="24"/>
          <w:lang w:val="tr-TR"/>
        </w:rPr>
        <w:t xml:space="preserve"> </w:t>
      </w:r>
      <w:r w:rsidR="00BD0901">
        <w:rPr>
          <w:rFonts w:ascii="Times New Roman" w:hAnsi="Times New Roman" w:cs="Times New Roman"/>
          <w:sz w:val="24"/>
          <w:szCs w:val="24"/>
          <w:lang w:val="tr-TR"/>
        </w:rPr>
        <w:t>1.402</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olarak</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edilmiş</w:t>
      </w:r>
      <w:r w:rsidR="00843C0B" w:rsidRPr="008E7BB7">
        <w:rPr>
          <w:rFonts w:ascii="Times New Roman" w:hAnsi="Times New Roman" w:cs="Times New Roman"/>
          <w:sz w:val="24"/>
          <w:szCs w:val="24"/>
          <w:lang w:val="tr-TR"/>
        </w:rPr>
        <w:t>tir. Denetlenen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ürünlerde</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843C0B" w:rsidRPr="008E7BB7">
        <w:rPr>
          <w:rFonts w:ascii="Times New Roman" w:hAnsi="Times New Roman" w:cs="Times New Roman"/>
          <w:sz w:val="24"/>
          <w:szCs w:val="24"/>
          <w:lang w:val="tr-TR"/>
        </w:rPr>
        <w:t xml:space="preserve"> bulunan ürün partilerinin oranı %</w:t>
      </w:r>
      <w:r w:rsidR="00F55548">
        <w:rPr>
          <w:rFonts w:ascii="Times New Roman" w:hAnsi="Times New Roman" w:cs="Times New Roman"/>
          <w:sz w:val="24"/>
          <w:szCs w:val="24"/>
          <w:lang w:val="tr-TR"/>
        </w:rPr>
        <w:t>5,8</w:t>
      </w:r>
      <w:r w:rsidR="00191CB0" w:rsidRPr="008E7BB7">
        <w:rPr>
          <w:rFonts w:ascii="Times New Roman" w:hAnsi="Times New Roman" w:cs="Times New Roman"/>
          <w:sz w:val="24"/>
          <w:szCs w:val="24"/>
          <w:lang w:val="tr-TR"/>
        </w:rPr>
        <w:t xml:space="preserve"> </w:t>
      </w:r>
      <w:r w:rsidR="001803AF" w:rsidRPr="008E7BB7">
        <w:rPr>
          <w:rFonts w:ascii="Times New Roman" w:hAnsi="Times New Roman" w:cs="Times New Roman"/>
          <w:sz w:val="24"/>
          <w:szCs w:val="24"/>
          <w:lang w:val="tr-TR"/>
        </w:rPr>
        <w:t>ik</w:t>
      </w:r>
      <w:r w:rsidR="00843C0B" w:rsidRPr="008E7BB7">
        <w:rPr>
          <w:rFonts w:ascii="Times New Roman" w:hAnsi="Times New Roman" w:cs="Times New Roman"/>
          <w:sz w:val="24"/>
          <w:szCs w:val="24"/>
          <w:lang w:val="tr-TR"/>
        </w:rPr>
        <w:t>e</w:t>
      </w:r>
      <w:r w:rsidR="001803AF" w:rsidRPr="008E7BB7">
        <w:rPr>
          <w:rFonts w:ascii="Times New Roman" w:hAnsi="Times New Roman" w:cs="Times New Roman"/>
          <w:sz w:val="24"/>
          <w:szCs w:val="24"/>
          <w:lang w:val="tr-TR"/>
        </w:rPr>
        <w:t>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b/>
          <w:sz w:val="24"/>
          <w:szCs w:val="24"/>
          <w:lang w:val="tr-TR"/>
        </w:rPr>
        <w:t xml:space="preserve">güvensiz bulunan </w:t>
      </w:r>
      <w:r w:rsidRPr="008E7BB7">
        <w:rPr>
          <w:rFonts w:ascii="Times New Roman" w:hAnsi="Times New Roman" w:cs="Times New Roman"/>
          <w:b/>
          <w:sz w:val="24"/>
          <w:szCs w:val="24"/>
          <w:lang w:val="tr-TR"/>
        </w:rPr>
        <w:t>ürün partilerinin toplam</w:t>
      </w:r>
      <w:r w:rsidR="00873A82" w:rsidRPr="008E7BB7">
        <w:rPr>
          <w:rFonts w:ascii="Times New Roman" w:hAnsi="Times New Roman" w:cs="Times New Roman"/>
          <w:b/>
          <w:sz w:val="24"/>
          <w:szCs w:val="24"/>
          <w:lang w:val="tr-TR"/>
        </w:rPr>
        <w:t xml:space="preserve"> oranı </w:t>
      </w:r>
      <w:r w:rsidR="00843C0B" w:rsidRPr="008E7BB7">
        <w:rPr>
          <w:rFonts w:ascii="Times New Roman" w:hAnsi="Times New Roman" w:cs="Times New Roman"/>
          <w:b/>
          <w:sz w:val="24"/>
          <w:szCs w:val="24"/>
          <w:lang w:val="tr-TR"/>
        </w:rPr>
        <w:t xml:space="preserve">yalnızca </w:t>
      </w:r>
      <w:r w:rsidR="00AA6201" w:rsidRPr="008E7BB7">
        <w:rPr>
          <w:rFonts w:ascii="Times New Roman" w:hAnsi="Times New Roman" w:cs="Times New Roman"/>
          <w:b/>
          <w:sz w:val="24"/>
          <w:szCs w:val="24"/>
          <w:lang w:val="tr-TR"/>
        </w:rPr>
        <w:t>%</w:t>
      </w:r>
      <w:r w:rsidR="00415DE6" w:rsidRPr="008E7BB7">
        <w:rPr>
          <w:rFonts w:ascii="Times New Roman" w:hAnsi="Times New Roman" w:cs="Times New Roman"/>
          <w:b/>
          <w:sz w:val="24"/>
          <w:szCs w:val="24"/>
          <w:lang w:val="tr-TR"/>
        </w:rPr>
        <w:t>0</w:t>
      </w:r>
      <w:r w:rsidR="00C7494D" w:rsidRPr="008E7BB7">
        <w:rPr>
          <w:rFonts w:ascii="Times New Roman" w:hAnsi="Times New Roman" w:cs="Times New Roman"/>
          <w:b/>
          <w:sz w:val="24"/>
          <w:szCs w:val="24"/>
          <w:lang w:val="tr-TR"/>
        </w:rPr>
        <w:t>,</w:t>
      </w:r>
      <w:r w:rsidR="00BD0901">
        <w:rPr>
          <w:rFonts w:ascii="Times New Roman" w:hAnsi="Times New Roman" w:cs="Times New Roman"/>
          <w:b/>
          <w:sz w:val="24"/>
          <w:szCs w:val="24"/>
          <w:lang w:val="tr-TR"/>
        </w:rPr>
        <w:t>2</w:t>
      </w:r>
      <w:r w:rsidR="00191CB0" w:rsidRPr="008E7BB7">
        <w:rPr>
          <w:rFonts w:ascii="Times New Roman" w:hAnsi="Times New Roman" w:cs="Times New Roman"/>
          <w:b/>
          <w:sz w:val="24"/>
          <w:szCs w:val="24"/>
          <w:lang w:val="tr-TR"/>
        </w:rPr>
        <w:t xml:space="preserve"> </w:t>
      </w:r>
      <w:r w:rsidR="00AA6201" w:rsidRPr="008E7BB7">
        <w:rPr>
          <w:rFonts w:ascii="Times New Roman" w:hAnsi="Times New Roman" w:cs="Times New Roman"/>
          <w:b/>
          <w:sz w:val="24"/>
          <w:szCs w:val="24"/>
          <w:lang w:val="tr-TR"/>
        </w:rPr>
        <w:t>olarak gerçekleşmiştir.</w:t>
      </w:r>
    </w:p>
    <w:p w:rsidR="00E737E7" w:rsidRPr="008E7BB7" w:rsidRDefault="00E737E7" w:rsidP="00244917">
      <w:pPr>
        <w:spacing w:after="0" w:line="240" w:lineRule="auto"/>
        <w:jc w:val="both"/>
        <w:rPr>
          <w:rFonts w:ascii="Times New Roman" w:hAnsi="Times New Roman" w:cs="Times New Roman"/>
          <w:sz w:val="24"/>
          <w:szCs w:val="24"/>
          <w:lang w:val="tr-TR"/>
        </w:rPr>
      </w:pPr>
    </w:p>
    <w:p w:rsidR="00A8058C" w:rsidRPr="008E7BB7" w:rsidRDefault="00BD0901" w:rsidP="00244917">
      <w:pPr>
        <w:spacing w:after="0" w:line="240" w:lineRule="auto"/>
        <w:jc w:val="both"/>
        <w:rPr>
          <w:noProof/>
          <w:lang w:val="tr-TR" w:eastAsia="tr-TR"/>
        </w:rPr>
      </w:pPr>
      <w:r>
        <w:rPr>
          <w:noProof/>
          <w:lang w:val="tr-TR" w:eastAsia="tr-TR"/>
        </w:rPr>
        <w:drawing>
          <wp:inline distT="0" distB="0" distL="0" distR="0" wp14:anchorId="47772AAA" wp14:editId="41ACA82E">
            <wp:extent cx="5759532" cy="3312795"/>
            <wp:effectExtent l="0" t="0" r="12700" b="1905"/>
            <wp:docPr id="2" name="Grafik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94D" w:rsidRPr="008E7BB7" w:rsidRDefault="00C7494D" w:rsidP="00244917">
      <w:pPr>
        <w:spacing w:after="0" w:line="240" w:lineRule="auto"/>
        <w:jc w:val="both"/>
        <w:rPr>
          <w:noProof/>
          <w:lang w:val="tr-TR" w:eastAsia="tr-TR"/>
        </w:rPr>
      </w:pPr>
    </w:p>
    <w:p w:rsidR="00843C0B" w:rsidRPr="008E7BB7" w:rsidRDefault="001E00E3" w:rsidP="00244917">
      <w:pPr>
        <w:spacing w:after="0" w:line="240" w:lineRule="auto"/>
        <w:jc w:val="both"/>
        <w:rPr>
          <w:noProof/>
          <w:lang w:val="tr-TR" w:eastAsia="tr-TR"/>
        </w:rPr>
      </w:pPr>
      <w:r>
        <w:rPr>
          <w:noProof/>
          <w:lang w:val="tr-TR" w:eastAsia="tr-TR"/>
        </w:rPr>
        <w:lastRenderedPageBreak/>
        <w:drawing>
          <wp:inline distT="0" distB="0" distL="0" distR="0" wp14:anchorId="17BCC02F" wp14:editId="3F258BE3">
            <wp:extent cx="5717540" cy="2933205"/>
            <wp:effectExtent l="57150" t="57150" r="54610" b="38735"/>
            <wp:docPr id="13" name="Grafik 1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Pr="008E7BB7" w:rsidRDefault="00843C0B" w:rsidP="00244917">
      <w:pPr>
        <w:spacing w:after="0" w:line="240" w:lineRule="auto"/>
        <w:jc w:val="both"/>
        <w:rPr>
          <w:rFonts w:ascii="Times New Roman" w:hAnsi="Times New Roman" w:cs="Times New Roman"/>
          <w:b/>
          <w:sz w:val="24"/>
          <w:szCs w:val="24"/>
          <w:lang w:val="tr-TR"/>
        </w:rPr>
      </w:pPr>
    </w:p>
    <w:p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 xml:space="preserve">İlgili dönemde </w:t>
      </w:r>
      <w:r w:rsidR="00875F7E">
        <w:rPr>
          <w:rFonts w:ascii="Times New Roman" w:hAnsi="Times New Roman" w:cs="Times New Roman"/>
          <w:sz w:val="24"/>
          <w:szCs w:val="24"/>
          <w:lang w:val="tr-TR"/>
        </w:rPr>
        <w:t>5.</w:t>
      </w:r>
      <w:r w:rsidR="00BD0901">
        <w:rPr>
          <w:rFonts w:ascii="Times New Roman" w:hAnsi="Times New Roman" w:cs="Times New Roman"/>
          <w:sz w:val="24"/>
          <w:szCs w:val="24"/>
          <w:lang w:val="tr-TR"/>
        </w:rPr>
        <w:t>635</w:t>
      </w:r>
      <w:r w:rsidRPr="008E7BB7">
        <w:rPr>
          <w:rFonts w:ascii="Times New Roman" w:hAnsi="Times New Roman" w:cs="Times New Roman"/>
          <w:sz w:val="24"/>
          <w:szCs w:val="24"/>
          <w:lang w:val="tr-TR"/>
        </w:rPr>
        <w:t xml:space="preserve"> ithal ürün partisi denetlenmiş, </w:t>
      </w:r>
      <w:r w:rsidR="00C7494D" w:rsidRPr="008E7BB7">
        <w:rPr>
          <w:rFonts w:ascii="Times New Roman" w:hAnsi="Times New Roman" w:cs="Times New Roman"/>
          <w:color w:val="000000" w:themeColor="text1"/>
          <w:sz w:val="24"/>
          <w:szCs w:val="24"/>
          <w:lang w:val="tr-TR"/>
        </w:rPr>
        <w:t>bunların %</w:t>
      </w:r>
      <w:r w:rsidR="00BD0901">
        <w:rPr>
          <w:rFonts w:ascii="Times New Roman" w:hAnsi="Times New Roman" w:cs="Times New Roman"/>
          <w:color w:val="000000" w:themeColor="text1"/>
          <w:sz w:val="24"/>
          <w:szCs w:val="24"/>
          <w:lang w:val="tr-TR"/>
        </w:rPr>
        <w:t>8,5</w:t>
      </w:r>
      <w:r w:rsidR="00C7494D"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i</w:t>
      </w:r>
      <w:r w:rsidR="008B2B4E"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uygunsuz</w:t>
      </w:r>
      <w:r w:rsidR="00C7494D" w:rsidRPr="008E7BB7">
        <w:rPr>
          <w:rFonts w:ascii="Times New Roman" w:hAnsi="Times New Roman" w:cs="Times New Roman"/>
          <w:color w:val="000000" w:themeColor="text1"/>
          <w:sz w:val="24"/>
          <w:szCs w:val="24"/>
          <w:lang w:val="tr-TR"/>
        </w:rPr>
        <w:t>, %0,</w:t>
      </w:r>
      <w:r w:rsidR="00BD0901">
        <w:rPr>
          <w:rFonts w:ascii="Times New Roman" w:hAnsi="Times New Roman" w:cs="Times New Roman"/>
          <w:color w:val="000000" w:themeColor="text1"/>
          <w:sz w:val="24"/>
          <w:szCs w:val="24"/>
          <w:lang w:val="tr-TR"/>
        </w:rPr>
        <w:t>1</w:t>
      </w:r>
      <w:r w:rsidR="00D53031" w:rsidRPr="008E7BB7">
        <w:rPr>
          <w:rFonts w:ascii="Times New Roman" w:hAnsi="Times New Roman" w:cs="Times New Roman"/>
          <w:color w:val="000000" w:themeColor="text1"/>
          <w:sz w:val="24"/>
          <w:szCs w:val="24"/>
          <w:lang w:val="tr-TR"/>
        </w:rPr>
        <w:t>’</w:t>
      </w:r>
      <w:r w:rsidR="00BD0901">
        <w:rPr>
          <w:rFonts w:ascii="Times New Roman" w:hAnsi="Times New Roman" w:cs="Times New Roman"/>
          <w:color w:val="000000" w:themeColor="text1"/>
          <w:sz w:val="24"/>
          <w:szCs w:val="24"/>
          <w:lang w:val="tr-TR"/>
        </w:rPr>
        <w:t>i</w:t>
      </w:r>
      <w:r w:rsidR="00191CB0" w:rsidRPr="008E7BB7">
        <w:rPr>
          <w:rFonts w:ascii="Times New Roman" w:hAnsi="Times New Roman" w:cs="Times New Roman"/>
          <w:color w:val="000000" w:themeColor="text1"/>
          <w:sz w:val="24"/>
          <w:szCs w:val="24"/>
          <w:lang w:val="tr-TR"/>
        </w:rPr>
        <w:t xml:space="preserve"> güvensiz </w:t>
      </w:r>
      <w:r w:rsidRPr="008E7BB7">
        <w:rPr>
          <w:rFonts w:ascii="Times New Roman" w:hAnsi="Times New Roman" w:cs="Times New Roman"/>
          <w:color w:val="000000" w:themeColor="text1"/>
          <w:sz w:val="24"/>
          <w:szCs w:val="24"/>
          <w:lang w:val="tr-TR"/>
        </w:rPr>
        <w:t>bulunmuştur.</w:t>
      </w:r>
      <w:r w:rsidR="00191CB0" w:rsidRPr="008E7BB7">
        <w:rPr>
          <w:rFonts w:ascii="Times New Roman" w:hAnsi="Times New Roman" w:cs="Times New Roman"/>
          <w:color w:val="000000" w:themeColor="text1"/>
          <w:sz w:val="24"/>
          <w:szCs w:val="24"/>
          <w:lang w:val="tr-TR"/>
        </w:rPr>
        <w:t xml:space="preserve"> </w:t>
      </w:r>
      <w:r w:rsidR="00191CB0" w:rsidRPr="008E7BB7">
        <w:rPr>
          <w:rFonts w:ascii="Times New Roman" w:hAnsi="Times New Roman" w:cs="Times New Roman"/>
          <w:sz w:val="24"/>
          <w:szCs w:val="24"/>
          <w:lang w:val="tr-TR"/>
        </w:rPr>
        <w:t xml:space="preserve">Bununla birlikte, </w:t>
      </w:r>
      <w:r w:rsidR="00BD0901">
        <w:rPr>
          <w:rFonts w:ascii="Times New Roman" w:hAnsi="Times New Roman" w:cs="Times New Roman"/>
          <w:sz w:val="24"/>
          <w:szCs w:val="24"/>
          <w:lang w:val="tr-TR"/>
        </w:rPr>
        <w:t>18.698</w:t>
      </w:r>
      <w:r w:rsidR="004118AC" w:rsidRPr="008E7BB7">
        <w:rPr>
          <w:rFonts w:ascii="Times New Roman" w:hAnsi="Times New Roman" w:cs="Times New Roman"/>
          <w:sz w:val="24"/>
          <w:szCs w:val="24"/>
          <w:lang w:val="tr-TR"/>
        </w:rPr>
        <w:t xml:space="preserve"> yerli ürün partisi denetlenmiş,</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sz w:val="24"/>
          <w:szCs w:val="24"/>
          <w:lang w:val="tr-TR"/>
        </w:rPr>
        <w:t>bunların %</w:t>
      </w:r>
      <w:r w:rsidR="00BD0901">
        <w:rPr>
          <w:rFonts w:ascii="Times New Roman" w:hAnsi="Times New Roman" w:cs="Times New Roman"/>
          <w:sz w:val="24"/>
          <w:szCs w:val="24"/>
          <w:lang w:val="tr-TR"/>
        </w:rPr>
        <w:t>4,9</w:t>
      </w:r>
      <w:r w:rsidR="00415DE6" w:rsidRPr="008E7BB7">
        <w:rPr>
          <w:rFonts w:ascii="Times New Roman" w:hAnsi="Times New Roman" w:cs="Times New Roman"/>
          <w:sz w:val="24"/>
          <w:szCs w:val="24"/>
          <w:lang w:val="tr-TR"/>
        </w:rPr>
        <w:t>’</w:t>
      </w:r>
      <w:r w:rsidR="00BD0901">
        <w:rPr>
          <w:rFonts w:ascii="Times New Roman" w:hAnsi="Times New Roman" w:cs="Times New Roman"/>
          <w:sz w:val="24"/>
          <w:szCs w:val="24"/>
          <w:lang w:val="tr-TR"/>
        </w:rPr>
        <w:t>u</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color w:val="000000" w:themeColor="text1"/>
          <w:sz w:val="24"/>
          <w:szCs w:val="24"/>
          <w:lang w:val="tr-TR"/>
        </w:rPr>
        <w:t>uygunsuz</w:t>
      </w:r>
      <w:r w:rsidR="009F2175" w:rsidRPr="008E7BB7">
        <w:rPr>
          <w:rFonts w:ascii="Times New Roman" w:hAnsi="Times New Roman" w:cs="Times New Roman"/>
          <w:color w:val="000000" w:themeColor="text1"/>
          <w:sz w:val="24"/>
          <w:szCs w:val="24"/>
          <w:lang w:val="tr-TR"/>
        </w:rPr>
        <w:t>, %</w:t>
      </w:r>
      <w:r w:rsidR="00415DE6" w:rsidRPr="008E7BB7">
        <w:rPr>
          <w:rFonts w:ascii="Times New Roman" w:hAnsi="Times New Roman" w:cs="Times New Roman"/>
          <w:color w:val="000000" w:themeColor="text1"/>
          <w:sz w:val="24"/>
          <w:szCs w:val="24"/>
          <w:lang w:val="tr-TR"/>
        </w:rPr>
        <w:t>0,</w:t>
      </w:r>
      <w:r w:rsidR="00BD0901">
        <w:rPr>
          <w:rFonts w:ascii="Times New Roman" w:hAnsi="Times New Roman" w:cs="Times New Roman"/>
          <w:color w:val="000000" w:themeColor="text1"/>
          <w:sz w:val="24"/>
          <w:szCs w:val="24"/>
          <w:lang w:val="tr-TR"/>
        </w:rPr>
        <w:t>2</w:t>
      </w:r>
      <w:r w:rsidR="00D53031" w:rsidRPr="008E7BB7">
        <w:rPr>
          <w:rFonts w:ascii="Times New Roman" w:hAnsi="Times New Roman" w:cs="Times New Roman"/>
          <w:color w:val="000000" w:themeColor="text1"/>
          <w:sz w:val="24"/>
          <w:szCs w:val="24"/>
          <w:lang w:val="tr-TR"/>
        </w:rPr>
        <w:t>’</w:t>
      </w:r>
      <w:r w:rsidR="00BD0901">
        <w:rPr>
          <w:rFonts w:ascii="Times New Roman" w:hAnsi="Times New Roman" w:cs="Times New Roman"/>
          <w:color w:val="000000" w:themeColor="text1"/>
          <w:sz w:val="24"/>
          <w:szCs w:val="24"/>
          <w:lang w:val="tr-TR"/>
        </w:rPr>
        <w:t>s</w:t>
      </w:r>
      <w:r w:rsidR="00875F7E">
        <w:rPr>
          <w:rFonts w:ascii="Times New Roman" w:hAnsi="Times New Roman" w:cs="Times New Roman"/>
          <w:color w:val="000000" w:themeColor="text1"/>
          <w:sz w:val="24"/>
          <w:szCs w:val="24"/>
          <w:lang w:val="tr-TR"/>
        </w:rPr>
        <w:t>i</w:t>
      </w:r>
      <w:r w:rsidR="00191CB0" w:rsidRPr="008E7BB7">
        <w:rPr>
          <w:rFonts w:ascii="Times New Roman" w:hAnsi="Times New Roman" w:cs="Times New Roman"/>
          <w:color w:val="000000" w:themeColor="text1"/>
          <w:sz w:val="24"/>
          <w:szCs w:val="24"/>
          <w:lang w:val="tr-TR"/>
        </w:rPr>
        <w:t xml:space="preserve"> </w:t>
      </w:r>
      <w:r w:rsidR="009F2175" w:rsidRPr="008E7BB7">
        <w:rPr>
          <w:rFonts w:ascii="Times New Roman" w:hAnsi="Times New Roman" w:cs="Times New Roman"/>
          <w:color w:val="000000" w:themeColor="text1"/>
          <w:sz w:val="24"/>
          <w:szCs w:val="24"/>
          <w:lang w:val="tr-TR"/>
        </w:rPr>
        <w:t>g</w:t>
      </w:r>
      <w:r w:rsidR="00191CB0" w:rsidRPr="008E7BB7">
        <w:rPr>
          <w:rFonts w:ascii="Times New Roman" w:hAnsi="Times New Roman" w:cs="Times New Roman"/>
          <w:color w:val="000000" w:themeColor="text1"/>
          <w:sz w:val="24"/>
          <w:szCs w:val="24"/>
          <w:lang w:val="tr-TR"/>
        </w:rPr>
        <w:t xml:space="preserve">üvensiz </w:t>
      </w:r>
      <w:r w:rsidR="004118AC" w:rsidRPr="008E7BB7">
        <w:rPr>
          <w:rFonts w:ascii="Times New Roman" w:hAnsi="Times New Roman" w:cs="Times New Roman"/>
          <w:color w:val="000000" w:themeColor="text1"/>
          <w:sz w:val="24"/>
          <w:szCs w:val="24"/>
          <w:lang w:val="tr-TR"/>
        </w:rPr>
        <w:t>bulunmuştur</w:t>
      </w:r>
      <w:r w:rsidR="004118AC" w:rsidRPr="00A56913">
        <w:rPr>
          <w:rFonts w:ascii="Times New Roman" w:hAnsi="Times New Roman" w:cs="Times New Roman"/>
          <w:color w:val="000000" w:themeColor="text1"/>
          <w:sz w:val="24"/>
          <w:szCs w:val="24"/>
          <w:lang w:val="tr-TR"/>
        </w:rPr>
        <w:t>.</w:t>
      </w:r>
      <w:r w:rsidR="00191CB0" w:rsidRPr="00A56913">
        <w:rPr>
          <w:rFonts w:ascii="Times New Roman" w:hAnsi="Times New Roman" w:cs="Times New Roman"/>
          <w:color w:val="000000" w:themeColor="text1"/>
          <w:sz w:val="24"/>
          <w:szCs w:val="24"/>
          <w:lang w:val="tr-TR"/>
        </w:rPr>
        <w:t xml:space="preserve"> </w:t>
      </w:r>
      <w:r w:rsidR="003F6E69" w:rsidRPr="00A56913">
        <w:rPr>
          <w:rFonts w:ascii="Times New Roman" w:hAnsi="Times New Roman" w:cs="Times New Roman"/>
          <w:sz w:val="24"/>
          <w:szCs w:val="24"/>
          <w:lang w:val="tr-TR"/>
        </w:rPr>
        <w:t>625</w:t>
      </w:r>
      <w:r w:rsidR="002E778C" w:rsidRPr="00A56913">
        <w:rPr>
          <w:rFonts w:ascii="Times New Roman" w:hAnsi="Times New Roman" w:cs="Times New Roman"/>
          <w:sz w:val="24"/>
          <w:szCs w:val="24"/>
          <w:lang w:val="tr-TR"/>
        </w:rPr>
        <w:t xml:space="preserve"> ürün</w:t>
      </w:r>
      <w:r w:rsidR="002E778C" w:rsidRPr="008E7BB7">
        <w:rPr>
          <w:rFonts w:ascii="Times New Roman" w:hAnsi="Times New Roman" w:cs="Times New Roman"/>
          <w:sz w:val="24"/>
          <w:szCs w:val="24"/>
          <w:lang w:val="tr-TR"/>
        </w:rPr>
        <w:t xml:space="preserve"> partisinin denetimi henüz sonuçlandırılamamıştır.</w:t>
      </w:r>
    </w:p>
    <w:p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rsidR="009536D3" w:rsidRPr="008E7BB7" w:rsidRDefault="009536D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Denetlenen tüm ürünler içerisinde ithal ürünlerin payı %</w:t>
      </w:r>
      <w:r w:rsidR="00094411">
        <w:rPr>
          <w:rFonts w:ascii="Times New Roman" w:hAnsi="Times New Roman" w:cs="Times New Roman"/>
          <w:sz w:val="24"/>
          <w:szCs w:val="24"/>
          <w:lang w:val="tr-TR"/>
        </w:rPr>
        <w:t>23,1</w:t>
      </w:r>
      <w:r w:rsidRPr="008E7BB7">
        <w:rPr>
          <w:rFonts w:ascii="Times New Roman" w:hAnsi="Times New Roman" w:cs="Times New Roman"/>
          <w:sz w:val="24"/>
          <w:szCs w:val="24"/>
          <w:lang w:val="tr-TR"/>
        </w:rPr>
        <w:t xml:space="preserve"> olmuştur. </w:t>
      </w:r>
      <w:r w:rsidR="00D53031" w:rsidRPr="008E7BB7">
        <w:rPr>
          <w:rFonts w:ascii="Times New Roman" w:hAnsi="Times New Roman" w:cs="Times New Roman"/>
          <w:sz w:val="24"/>
          <w:szCs w:val="24"/>
          <w:lang w:val="tr-TR"/>
        </w:rPr>
        <w:t>Uygunsuz bulunan ürünlerin</w:t>
      </w:r>
      <w:r w:rsidR="000D39A9" w:rsidRPr="008E7BB7">
        <w:rPr>
          <w:rFonts w:ascii="Times New Roman" w:hAnsi="Times New Roman" w:cs="Times New Roman"/>
          <w:sz w:val="24"/>
          <w:szCs w:val="24"/>
          <w:lang w:val="tr-TR"/>
        </w:rPr>
        <w:t xml:space="preserve"> </w:t>
      </w:r>
      <w:r w:rsidR="006E063A" w:rsidRPr="008E7BB7">
        <w:rPr>
          <w:rFonts w:ascii="Times New Roman" w:hAnsi="Times New Roman" w:cs="Times New Roman"/>
          <w:sz w:val="24"/>
          <w:szCs w:val="24"/>
          <w:lang w:val="tr-TR"/>
        </w:rPr>
        <w:t xml:space="preserve">yaklaşık olarak </w:t>
      </w:r>
      <w:r w:rsidR="000D39A9" w:rsidRPr="008E7BB7">
        <w:rPr>
          <w:rFonts w:ascii="Times New Roman" w:hAnsi="Times New Roman" w:cs="Times New Roman"/>
          <w:sz w:val="24"/>
          <w:szCs w:val="24"/>
          <w:lang w:val="tr-TR"/>
        </w:rPr>
        <w:t>%</w:t>
      </w:r>
      <w:r w:rsidR="00094411">
        <w:rPr>
          <w:rFonts w:ascii="Times New Roman" w:hAnsi="Times New Roman" w:cs="Times New Roman"/>
          <w:sz w:val="24"/>
          <w:szCs w:val="24"/>
          <w:lang w:val="tr-TR"/>
        </w:rPr>
        <w:t>34,5’ini</w:t>
      </w:r>
      <w:r w:rsidR="000D39A9" w:rsidRPr="008E7BB7">
        <w:rPr>
          <w:rFonts w:ascii="Times New Roman" w:hAnsi="Times New Roman" w:cs="Times New Roman"/>
          <w:sz w:val="24"/>
          <w:szCs w:val="24"/>
          <w:lang w:val="tr-TR"/>
        </w:rPr>
        <w:t xml:space="preserve">, </w:t>
      </w:r>
      <w:r w:rsidRPr="008E7BB7">
        <w:rPr>
          <w:rFonts w:ascii="Times New Roman" w:hAnsi="Times New Roman" w:cs="Times New Roman"/>
          <w:b/>
          <w:sz w:val="24"/>
          <w:szCs w:val="24"/>
          <w:lang w:val="tr-TR"/>
        </w:rPr>
        <w:t xml:space="preserve">güvensiz bulunan ürünlerin </w:t>
      </w:r>
      <w:r w:rsidRPr="008E7BB7">
        <w:rPr>
          <w:rFonts w:ascii="Times New Roman" w:hAnsi="Times New Roman" w:cs="Times New Roman"/>
          <w:b/>
          <w:color w:val="000000" w:themeColor="text1"/>
          <w:sz w:val="24"/>
          <w:szCs w:val="24"/>
          <w:lang w:val="tr-TR"/>
        </w:rPr>
        <w:t>%</w:t>
      </w:r>
      <w:r w:rsidR="00094411">
        <w:rPr>
          <w:rFonts w:ascii="Times New Roman" w:hAnsi="Times New Roman" w:cs="Times New Roman"/>
          <w:b/>
          <w:color w:val="000000" w:themeColor="text1"/>
          <w:sz w:val="24"/>
          <w:szCs w:val="24"/>
          <w:lang w:val="tr-TR"/>
        </w:rPr>
        <w:t>13,1</w:t>
      </w:r>
      <w:r w:rsidR="00E364A9" w:rsidRPr="008E7BB7">
        <w:rPr>
          <w:rFonts w:ascii="Times New Roman" w:hAnsi="Times New Roman" w:cs="Times New Roman"/>
          <w:b/>
          <w:color w:val="000000" w:themeColor="text1"/>
          <w:sz w:val="24"/>
          <w:szCs w:val="24"/>
          <w:lang w:val="tr-TR"/>
        </w:rPr>
        <w:t>’</w:t>
      </w:r>
      <w:r w:rsidR="00094411">
        <w:rPr>
          <w:rFonts w:ascii="Times New Roman" w:hAnsi="Times New Roman" w:cs="Times New Roman"/>
          <w:b/>
          <w:color w:val="000000" w:themeColor="text1"/>
          <w:sz w:val="24"/>
          <w:szCs w:val="24"/>
          <w:lang w:val="tr-TR"/>
        </w:rPr>
        <w:t>ini</w:t>
      </w:r>
      <w:r w:rsidR="00191CB0" w:rsidRPr="008E7BB7">
        <w:rPr>
          <w:rFonts w:ascii="Times New Roman" w:hAnsi="Times New Roman" w:cs="Times New Roman"/>
          <w:b/>
          <w:color w:val="000000" w:themeColor="text1"/>
          <w:sz w:val="24"/>
          <w:szCs w:val="24"/>
          <w:lang w:val="tr-TR"/>
        </w:rPr>
        <w:t xml:space="preserve"> </w:t>
      </w:r>
      <w:r w:rsidR="000D39A9" w:rsidRPr="008E7BB7">
        <w:rPr>
          <w:rFonts w:ascii="Times New Roman" w:hAnsi="Times New Roman" w:cs="Times New Roman"/>
          <w:b/>
          <w:sz w:val="24"/>
          <w:szCs w:val="24"/>
          <w:lang w:val="tr-TR"/>
        </w:rPr>
        <w:t xml:space="preserve">ithal ürünler </w:t>
      </w:r>
      <w:r w:rsidR="000D39A9" w:rsidRPr="008E7BB7">
        <w:rPr>
          <w:rFonts w:ascii="Times New Roman" w:hAnsi="Times New Roman" w:cs="Times New Roman"/>
          <w:sz w:val="24"/>
          <w:szCs w:val="24"/>
          <w:lang w:val="tr-TR"/>
        </w:rPr>
        <w:t>oluşturmuştur.</w:t>
      </w:r>
    </w:p>
    <w:p w:rsidR="00AB3B4E" w:rsidRPr="008E7BB7" w:rsidRDefault="00AB3B4E" w:rsidP="00244917">
      <w:pPr>
        <w:spacing w:after="0" w:line="240" w:lineRule="auto"/>
        <w:jc w:val="both"/>
        <w:rPr>
          <w:rFonts w:ascii="Times New Roman" w:hAnsi="Times New Roman" w:cs="Times New Roman"/>
          <w:sz w:val="24"/>
          <w:szCs w:val="24"/>
          <w:lang w:val="tr-TR"/>
        </w:rPr>
      </w:pPr>
    </w:p>
    <w:p w:rsidR="0023775A" w:rsidRPr="008E7BB7" w:rsidRDefault="003742E2"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1E7461E0" wp14:editId="497F0F63">
            <wp:extent cx="5829300" cy="3228975"/>
            <wp:effectExtent l="0" t="0" r="0" b="9525"/>
            <wp:docPr id="4" name="Grafik 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Pr="008E7BB7" w:rsidRDefault="0023775A" w:rsidP="00244917">
      <w:pPr>
        <w:spacing w:after="0" w:line="240" w:lineRule="auto"/>
        <w:jc w:val="both"/>
        <w:rPr>
          <w:rFonts w:ascii="Times New Roman" w:hAnsi="Times New Roman" w:cs="Times New Roman"/>
          <w:b/>
          <w:sz w:val="24"/>
          <w:szCs w:val="24"/>
          <w:lang w:val="tr-TR"/>
        </w:rPr>
      </w:pPr>
    </w:p>
    <w:p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t>Test ve/veya muayene yapılan ürün</w:t>
      </w:r>
      <w:r w:rsidRPr="008E7BB7">
        <w:rPr>
          <w:rFonts w:ascii="Times New Roman" w:hAnsi="Times New Roman" w:cs="Times New Roman"/>
          <w:sz w:val="24"/>
          <w:szCs w:val="24"/>
          <w:lang w:val="tr-TR"/>
        </w:rPr>
        <w:t xml:space="preserve"> parti sayısı </w:t>
      </w:r>
      <w:r w:rsidR="003742E2">
        <w:rPr>
          <w:rFonts w:ascii="Times New Roman" w:hAnsi="Times New Roman" w:cs="Times New Roman"/>
          <w:sz w:val="24"/>
          <w:szCs w:val="24"/>
          <w:lang w:val="tr-TR"/>
        </w:rPr>
        <w:t>2.220</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76345E">
        <w:rPr>
          <w:rFonts w:ascii="Times New Roman" w:hAnsi="Times New Roman" w:cs="Times New Roman"/>
          <w:sz w:val="24"/>
          <w:szCs w:val="24"/>
          <w:lang w:val="tr-TR"/>
        </w:rPr>
        <w:t>1</w:t>
      </w:r>
      <w:r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olarak</w:t>
      </w:r>
      <w:r w:rsidR="008B4E84" w:rsidRPr="008E7BB7">
        <w:rPr>
          <w:rFonts w:ascii="Times New Roman" w:hAnsi="Times New Roman" w:cs="Times New Roman"/>
          <w:sz w:val="24"/>
          <w:szCs w:val="24"/>
          <w:lang w:val="tr-TR"/>
        </w:rPr>
        <w:t xml:space="preserve"> gerçekleşmiştir.</w:t>
      </w:r>
      <w:r w:rsidR="00A1408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En fazla test ve/veya muayene sırasıyla</w:t>
      </w:r>
      <w:r w:rsidR="0076345E">
        <w:rPr>
          <w:rFonts w:ascii="Times New Roman" w:hAnsi="Times New Roman" w:cs="Times New Roman"/>
          <w:sz w:val="24"/>
          <w:szCs w:val="24"/>
          <w:lang w:val="tr-TR"/>
        </w:rPr>
        <w:t xml:space="preserve"> </w:t>
      </w:r>
      <w:r w:rsidR="003742E2">
        <w:rPr>
          <w:rFonts w:ascii="Times New Roman" w:hAnsi="Times New Roman" w:cs="Times New Roman"/>
          <w:sz w:val="24"/>
          <w:szCs w:val="24"/>
          <w:lang w:val="tr-TR"/>
        </w:rPr>
        <w:t>yem</w:t>
      </w:r>
      <w:r w:rsidR="0076345E">
        <w:rPr>
          <w:rFonts w:ascii="Times New Roman" w:hAnsi="Times New Roman" w:cs="Times New Roman"/>
          <w:sz w:val="24"/>
          <w:szCs w:val="24"/>
          <w:lang w:val="tr-TR"/>
        </w:rPr>
        <w:t>, asansör,</w:t>
      </w:r>
      <w:r w:rsidR="003742E2">
        <w:rPr>
          <w:rFonts w:ascii="Times New Roman" w:hAnsi="Times New Roman" w:cs="Times New Roman"/>
          <w:sz w:val="24"/>
          <w:szCs w:val="24"/>
          <w:lang w:val="tr-TR"/>
        </w:rPr>
        <w:t xml:space="preserve"> oyuncak, tıbbi cihaz</w:t>
      </w:r>
      <w:r w:rsidR="0076345E">
        <w:rPr>
          <w:rFonts w:ascii="Times New Roman" w:hAnsi="Times New Roman" w:cs="Times New Roman"/>
          <w:sz w:val="24"/>
          <w:szCs w:val="24"/>
          <w:lang w:val="tr-TR"/>
        </w:rPr>
        <w:t xml:space="preserve"> ve </w:t>
      </w:r>
      <w:r w:rsidR="003742E2">
        <w:rPr>
          <w:rFonts w:ascii="Times New Roman" w:hAnsi="Times New Roman" w:cs="Times New Roman"/>
          <w:sz w:val="24"/>
          <w:szCs w:val="24"/>
          <w:lang w:val="tr-TR"/>
        </w:rPr>
        <w:t>tekstil</w:t>
      </w:r>
      <w:r w:rsidR="008E2DC1" w:rsidRPr="008E7BB7">
        <w:rPr>
          <w:rFonts w:ascii="Times New Roman" w:hAnsi="Times New Roman" w:cs="Times New Roman"/>
          <w:sz w:val="24"/>
          <w:szCs w:val="24"/>
          <w:lang w:val="tr-TR"/>
        </w:rPr>
        <w:t xml:space="preserve"> </w:t>
      </w:r>
      <w:r w:rsidR="007B076A" w:rsidRPr="008E7BB7">
        <w:rPr>
          <w:rFonts w:ascii="Times New Roman" w:hAnsi="Times New Roman" w:cs="Times New Roman"/>
          <w:sz w:val="24"/>
          <w:szCs w:val="24"/>
          <w:lang w:val="tr-TR"/>
        </w:rPr>
        <w:t>ürün gruplarında yapılmıştır.</w:t>
      </w:r>
      <w:r w:rsidR="0076345E" w:rsidRPr="0076345E">
        <w:rPr>
          <w:rFonts w:ascii="Times New Roman" w:hAnsi="Times New Roman" w:cs="Times New Roman"/>
          <w:sz w:val="24"/>
          <w:szCs w:val="24"/>
          <w:lang w:val="tr-TR"/>
        </w:rPr>
        <w:t xml:space="preserve"> </w:t>
      </w:r>
    </w:p>
    <w:p w:rsidR="007B076A" w:rsidRPr="008E7BB7" w:rsidRDefault="007B076A" w:rsidP="00244917">
      <w:pPr>
        <w:spacing w:after="0" w:line="240" w:lineRule="auto"/>
        <w:jc w:val="both"/>
        <w:rPr>
          <w:rFonts w:ascii="Times New Roman" w:hAnsi="Times New Roman" w:cs="Times New Roman"/>
          <w:sz w:val="24"/>
          <w:szCs w:val="24"/>
          <w:lang w:val="tr-TR"/>
        </w:rPr>
      </w:pPr>
    </w:p>
    <w:p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A7515A">
        <w:rPr>
          <w:rFonts w:ascii="Times New Roman" w:hAnsi="Times New Roman" w:cs="Times New Roman"/>
          <w:sz w:val="24"/>
          <w:szCs w:val="24"/>
          <w:lang w:val="tr-TR"/>
        </w:rPr>
        <w:t>2</w:t>
      </w:r>
      <w:r w:rsidR="00A536A2" w:rsidRPr="008E7BB7">
        <w:rPr>
          <w:rFonts w:ascii="Times New Roman" w:hAnsi="Times New Roman" w:cs="Times New Roman"/>
          <w:sz w:val="24"/>
          <w:szCs w:val="24"/>
          <w:lang w:val="tr-TR"/>
        </w:rPr>
        <w:t xml:space="preserve"> yılı </w:t>
      </w:r>
      <w:r w:rsidR="003742E2">
        <w:rPr>
          <w:rFonts w:ascii="Times New Roman" w:hAnsi="Times New Roman" w:cs="Times New Roman"/>
          <w:sz w:val="24"/>
          <w:szCs w:val="24"/>
          <w:lang w:val="tr-TR"/>
        </w:rPr>
        <w:t>birinci</w:t>
      </w:r>
      <w:r w:rsidR="00A536A2"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3742E2">
        <w:rPr>
          <w:rFonts w:ascii="Times New Roman" w:hAnsi="Times New Roman" w:cs="Times New Roman"/>
          <w:sz w:val="24"/>
          <w:szCs w:val="24"/>
          <w:lang w:val="tr-TR"/>
        </w:rPr>
        <w:t>34</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3742E2">
        <w:rPr>
          <w:rFonts w:ascii="Times New Roman" w:hAnsi="Times New Roman" w:cs="Times New Roman"/>
          <w:sz w:val="24"/>
          <w:szCs w:val="24"/>
          <w:lang w:val="tr-TR"/>
        </w:rPr>
        <w:t>61</w:t>
      </w:r>
      <w:r w:rsidR="00A536A2" w:rsidRPr="008E7BB7">
        <w:rPr>
          <w:rFonts w:ascii="Times New Roman" w:hAnsi="Times New Roman" w:cs="Times New Roman"/>
          <w:sz w:val="24"/>
          <w:szCs w:val="24"/>
          <w:lang w:val="tr-TR"/>
        </w:rPr>
        <w:t xml:space="preserve"> ürün partisi)</w:t>
      </w:r>
      <w:r w:rsidR="002C76BA" w:rsidRPr="008E7BB7">
        <w:rPr>
          <w:rFonts w:ascii="Times New Roman" w:hAnsi="Times New Roman" w:cs="Times New Roman"/>
          <w:sz w:val="24"/>
          <w:szCs w:val="24"/>
          <w:lang w:val="tr-TR"/>
        </w:rPr>
        <w:t xml:space="preserve"> </w:t>
      </w:r>
      <w:r w:rsidR="00BA2A54">
        <w:rPr>
          <w:rFonts w:ascii="Times New Roman" w:hAnsi="Times New Roman" w:cs="Times New Roman"/>
          <w:sz w:val="24"/>
          <w:szCs w:val="24"/>
          <w:lang w:val="tr-TR"/>
        </w:rPr>
        <w:t>%</w:t>
      </w:r>
      <w:r w:rsidR="003742E2">
        <w:rPr>
          <w:rFonts w:ascii="Times New Roman" w:hAnsi="Times New Roman" w:cs="Times New Roman"/>
          <w:sz w:val="24"/>
          <w:szCs w:val="24"/>
          <w:lang w:val="tr-TR"/>
        </w:rPr>
        <w:t>5</w:t>
      </w:r>
      <w:r w:rsidR="00BA2A54">
        <w:rPr>
          <w:rFonts w:ascii="Times New Roman" w:hAnsi="Times New Roman" w:cs="Times New Roman"/>
          <w:sz w:val="24"/>
          <w:szCs w:val="24"/>
          <w:lang w:val="tr-TR"/>
        </w:rPr>
        <w:t xml:space="preserve">6’sının </w:t>
      </w:r>
      <w:r w:rsidR="002C76BA" w:rsidRPr="008E7BB7">
        <w:rPr>
          <w:rFonts w:ascii="Times New Roman" w:hAnsi="Times New Roman" w:cs="Times New Roman"/>
          <w:sz w:val="24"/>
          <w:szCs w:val="24"/>
          <w:lang w:val="tr-TR"/>
        </w:rPr>
        <w:t>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bu işlemlerin ne kadar önemli olduğunun bir göstergesidir.</w:t>
      </w:r>
      <w:r w:rsidR="00BA1622" w:rsidRPr="008E7BB7">
        <w:rPr>
          <w:rFonts w:ascii="Times New Roman" w:hAnsi="Times New Roman" w:cs="Times New Roman"/>
          <w:sz w:val="24"/>
          <w:szCs w:val="24"/>
          <w:lang w:val="tr-TR"/>
        </w:rPr>
        <w:t xml:space="preserve"> Böylece, PGD kuruluşlarının</w:t>
      </w:r>
      <w:r w:rsidR="00CC5547" w:rsidRPr="008E7BB7">
        <w:rPr>
          <w:rFonts w:ascii="Times New Roman" w:hAnsi="Times New Roman" w:cs="Times New Roman"/>
          <w:sz w:val="24"/>
          <w:szCs w:val="24"/>
          <w:lang w:val="tr-TR"/>
        </w:rPr>
        <w:t xml:space="preserve"> test/muayene işlemlerinin</w:t>
      </w:r>
      <w:r w:rsidR="00A14089" w:rsidRPr="008E7BB7">
        <w:rPr>
          <w:rFonts w:ascii="Times New Roman" w:hAnsi="Times New Roman" w:cs="Times New Roman"/>
          <w:sz w:val="24"/>
          <w:szCs w:val="24"/>
          <w:lang w:val="tr-TR"/>
        </w:rPr>
        <w:t xml:space="preserve"> genel olar</w:t>
      </w:r>
      <w:r w:rsidRPr="008E7BB7">
        <w:rPr>
          <w:rFonts w:ascii="Times New Roman" w:hAnsi="Times New Roman" w:cs="Times New Roman"/>
          <w:sz w:val="24"/>
          <w:szCs w:val="24"/>
          <w:lang w:val="tr-TR"/>
        </w:rPr>
        <w:t>ak 202</w:t>
      </w:r>
      <w:r w:rsidR="00A7515A">
        <w:rPr>
          <w:rFonts w:ascii="Times New Roman" w:hAnsi="Times New Roman" w:cs="Times New Roman"/>
          <w:sz w:val="24"/>
          <w:szCs w:val="24"/>
          <w:lang w:val="tr-TR"/>
        </w:rPr>
        <w:t>2</w:t>
      </w:r>
      <w:r w:rsidR="00BA1622" w:rsidRPr="008E7BB7">
        <w:rPr>
          <w:rFonts w:ascii="Times New Roman" w:hAnsi="Times New Roman" w:cs="Times New Roman"/>
          <w:sz w:val="24"/>
          <w:szCs w:val="24"/>
          <w:lang w:val="tr-TR"/>
        </w:rPr>
        <w:t xml:space="preserve"> yılı</w:t>
      </w:r>
      <w:r w:rsidR="00BA2A54">
        <w:rPr>
          <w:rFonts w:ascii="Times New Roman" w:hAnsi="Times New Roman" w:cs="Times New Roman"/>
          <w:sz w:val="24"/>
          <w:szCs w:val="24"/>
          <w:lang w:val="tr-TR"/>
        </w:rPr>
        <w:t xml:space="preserve"> </w:t>
      </w:r>
      <w:r w:rsidR="003742E2">
        <w:rPr>
          <w:rFonts w:ascii="Times New Roman" w:hAnsi="Times New Roman" w:cs="Times New Roman"/>
          <w:sz w:val="24"/>
          <w:szCs w:val="24"/>
          <w:lang w:val="tr-TR"/>
        </w:rPr>
        <w:t>birinci</w:t>
      </w:r>
      <w:r w:rsidR="008178C6" w:rsidRPr="008E7BB7">
        <w:rPr>
          <w:rFonts w:ascii="Times New Roman" w:hAnsi="Times New Roman" w:cs="Times New Roman"/>
          <w:sz w:val="24"/>
          <w:szCs w:val="24"/>
          <w:lang w:val="tr-TR"/>
        </w:rPr>
        <w:t xml:space="preserve"> </w:t>
      </w:r>
      <w:r w:rsidR="003132AE" w:rsidRPr="008E7BB7">
        <w:rPr>
          <w:rFonts w:ascii="Times New Roman" w:hAnsi="Times New Roman" w:cs="Times New Roman"/>
          <w:sz w:val="24"/>
          <w:szCs w:val="24"/>
          <w:lang w:val="tr-TR"/>
        </w:rPr>
        <w:t>üç</w:t>
      </w:r>
      <w:r w:rsidR="00BA1622" w:rsidRPr="008E7BB7">
        <w:rPr>
          <w:rFonts w:ascii="Times New Roman" w:hAnsi="Times New Roman" w:cs="Times New Roman"/>
          <w:sz w:val="24"/>
          <w:szCs w:val="24"/>
          <w:lang w:val="tr-TR"/>
        </w:rPr>
        <w:t xml:space="preserve"> ayında riskli ürünleri tespitte etkin oldukları söylenebilir.</w:t>
      </w:r>
    </w:p>
    <w:p w:rsidR="00244917" w:rsidRPr="008E7BB7" w:rsidRDefault="00244917" w:rsidP="00244917">
      <w:pPr>
        <w:spacing w:after="0" w:line="240" w:lineRule="auto"/>
        <w:jc w:val="both"/>
        <w:rPr>
          <w:rFonts w:ascii="Times New Roman" w:hAnsi="Times New Roman" w:cs="Times New Roman"/>
          <w:sz w:val="24"/>
          <w:szCs w:val="24"/>
          <w:lang w:val="tr-TR"/>
        </w:rPr>
      </w:pPr>
    </w:p>
    <w:p w:rsidR="00197CA3" w:rsidRPr="008E7BB7" w:rsidRDefault="00C47EFB"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120DA073" wp14:editId="2FD11AA5">
            <wp:extent cx="5760720" cy="3336966"/>
            <wp:effectExtent l="0" t="0" r="11430" b="15875"/>
            <wp:docPr id="1" name="Grafik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Pr="008E7BB7" w:rsidRDefault="00C927F7" w:rsidP="00244917">
      <w:pPr>
        <w:spacing w:after="0" w:line="240" w:lineRule="auto"/>
        <w:jc w:val="both"/>
        <w:rPr>
          <w:rFonts w:ascii="Times New Roman" w:hAnsi="Times New Roman" w:cs="Times New Roman"/>
          <w:sz w:val="24"/>
          <w:szCs w:val="24"/>
          <w:lang w:val="tr-TR"/>
        </w:rPr>
      </w:pPr>
    </w:p>
    <w:p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rsidR="00A14089"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Söz konusu dönemde </w:t>
      </w:r>
      <w:r w:rsidR="003742E2">
        <w:rPr>
          <w:rFonts w:ascii="Times New Roman" w:hAnsi="Times New Roman" w:cs="Times New Roman"/>
          <w:sz w:val="24"/>
          <w:szCs w:val="24"/>
          <w:lang w:val="tr-TR"/>
        </w:rPr>
        <w:t>1.402</w:t>
      </w:r>
      <w:r w:rsidR="009C758B" w:rsidRPr="008E7BB7">
        <w:rPr>
          <w:rFonts w:ascii="Times New Roman" w:hAnsi="Times New Roman" w:cs="Times New Roman"/>
          <w:sz w:val="24"/>
          <w:szCs w:val="24"/>
          <w:lang w:val="tr-TR"/>
        </w:rPr>
        <w:t xml:space="preserve"> 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 xml:space="preserve">uz olduğu tespit edilmiştir. </w:t>
      </w:r>
      <w:r w:rsidR="004F1AEF">
        <w:rPr>
          <w:rFonts w:ascii="Times New Roman" w:hAnsi="Times New Roman" w:cs="Times New Roman"/>
          <w:sz w:val="24"/>
          <w:szCs w:val="24"/>
          <w:lang w:val="tr-TR"/>
        </w:rPr>
        <w:t>Uygunsuzluk tespit edilen ürün partileri için</w:t>
      </w:r>
      <w:r w:rsidR="00A14089" w:rsidRPr="008E7BB7">
        <w:rPr>
          <w:rFonts w:ascii="Times New Roman" w:hAnsi="Times New Roman" w:cs="Times New Roman"/>
          <w:sz w:val="24"/>
          <w:szCs w:val="24"/>
          <w:lang w:val="tr-TR"/>
        </w:rPr>
        <w:t xml:space="preserve"> </w:t>
      </w:r>
      <w:r w:rsidR="00BA2A54" w:rsidRPr="00BA2A54">
        <w:rPr>
          <w:rFonts w:ascii="Times New Roman" w:hAnsi="Times New Roman" w:cs="Times New Roman"/>
          <w:sz w:val="24"/>
          <w:szCs w:val="24"/>
          <w:lang w:val="tr-TR"/>
        </w:rPr>
        <w:t>6</w:t>
      </w:r>
      <w:r w:rsidR="00BA2A54">
        <w:rPr>
          <w:rFonts w:ascii="Times New Roman" w:hAnsi="Times New Roman" w:cs="Times New Roman"/>
          <w:sz w:val="24"/>
          <w:szCs w:val="24"/>
          <w:lang w:val="tr-TR"/>
        </w:rPr>
        <w:t>.</w:t>
      </w:r>
      <w:r w:rsidR="00C47EFB">
        <w:rPr>
          <w:rFonts w:ascii="Times New Roman" w:hAnsi="Times New Roman" w:cs="Times New Roman"/>
          <w:sz w:val="24"/>
          <w:szCs w:val="24"/>
          <w:lang w:val="tr-TR"/>
        </w:rPr>
        <w:t>978</w:t>
      </w:r>
      <w:r w:rsidR="00BA2A54">
        <w:rPr>
          <w:rFonts w:ascii="Times New Roman" w:hAnsi="Times New Roman" w:cs="Times New Roman"/>
          <w:sz w:val="24"/>
          <w:szCs w:val="24"/>
          <w:lang w:val="tr-TR"/>
        </w:rPr>
        <w:t>.</w:t>
      </w:r>
      <w:r w:rsidR="00BA2A54" w:rsidRPr="00BA2A54">
        <w:rPr>
          <w:rFonts w:ascii="Times New Roman" w:hAnsi="Times New Roman" w:cs="Times New Roman"/>
          <w:sz w:val="24"/>
          <w:szCs w:val="24"/>
          <w:lang w:val="tr-TR"/>
        </w:rPr>
        <w:t>1</w:t>
      </w:r>
      <w:r w:rsidR="00C47EFB">
        <w:rPr>
          <w:rFonts w:ascii="Times New Roman" w:hAnsi="Times New Roman" w:cs="Times New Roman"/>
          <w:sz w:val="24"/>
          <w:szCs w:val="24"/>
          <w:lang w:val="tr-TR"/>
        </w:rPr>
        <w:t>26</w:t>
      </w:r>
      <w:r w:rsidR="00BA2A54">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Bununla birlikte, </w:t>
      </w:r>
      <w:r w:rsidR="00E3342F">
        <w:rPr>
          <w:rFonts w:ascii="Times New Roman" w:hAnsi="Times New Roman" w:cs="Times New Roman"/>
          <w:sz w:val="24"/>
          <w:szCs w:val="24"/>
          <w:lang w:val="tr-TR"/>
        </w:rPr>
        <w:t>güvensizlik</w:t>
      </w:r>
      <w:r w:rsidR="00E3342F"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 edilen</w:t>
      </w:r>
      <w:r w:rsidR="004F1AEF">
        <w:rPr>
          <w:rFonts w:ascii="Times New Roman" w:hAnsi="Times New Roman" w:cs="Times New Roman"/>
          <w:sz w:val="24"/>
          <w:szCs w:val="24"/>
          <w:lang w:val="tr-TR"/>
        </w:rPr>
        <w:t xml:space="preserve"> ürün partileri için</w:t>
      </w:r>
      <w:r w:rsidRPr="008E7BB7">
        <w:rPr>
          <w:rFonts w:ascii="Times New Roman" w:hAnsi="Times New Roman" w:cs="Times New Roman"/>
          <w:sz w:val="24"/>
          <w:szCs w:val="24"/>
          <w:lang w:val="tr-TR"/>
        </w:rPr>
        <w:t xml:space="preserve"> </w:t>
      </w:r>
      <w:r w:rsidR="00C47EFB">
        <w:rPr>
          <w:rFonts w:ascii="Times New Roman" w:hAnsi="Times New Roman" w:cs="Times New Roman"/>
          <w:sz w:val="24"/>
          <w:szCs w:val="24"/>
          <w:lang w:val="tr-TR"/>
        </w:rPr>
        <w:t>3.488.266</w:t>
      </w:r>
      <w:r w:rsidR="00BA2A54">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w:t>
      </w:r>
      <w:r w:rsidR="004F1AEF">
        <w:rPr>
          <w:rFonts w:ascii="Times New Roman" w:hAnsi="Times New Roman" w:cs="Times New Roman"/>
          <w:sz w:val="24"/>
          <w:szCs w:val="24"/>
          <w:lang w:val="tr-TR"/>
        </w:rPr>
        <w:t>U</w:t>
      </w:r>
      <w:r w:rsidR="00991A94" w:rsidRPr="008E7BB7">
        <w:rPr>
          <w:rFonts w:ascii="Times New Roman" w:hAnsi="Times New Roman" w:cs="Times New Roman"/>
          <w:sz w:val="24"/>
          <w:szCs w:val="24"/>
          <w:lang w:val="tr-TR"/>
        </w:rPr>
        <w:t>ygunsuz ve güvensiz bulunan ürünlere ilişkin idari işlemler uzun sürdüğünden bazı ürün gruplarında idari yaptırımlara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mamıştır. Söz konusu işlemlerin tamamlanmasını müteakip idari yaptırım ve para cezaları hakkında Yıllık PGD Raporu’nda raporlama yapılabil</w:t>
      </w:r>
      <w:r w:rsidR="00A14089" w:rsidRPr="008E7BB7">
        <w:rPr>
          <w:rFonts w:ascii="Times New Roman" w:hAnsi="Times New Roman" w:cs="Times New Roman"/>
          <w:sz w:val="24"/>
          <w:szCs w:val="24"/>
          <w:lang w:val="tr-TR"/>
        </w:rPr>
        <w:t>mektedir.</w:t>
      </w:r>
    </w:p>
    <w:p w:rsidR="00244917" w:rsidRDefault="00244917"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Default="00A12CD2" w:rsidP="00244917">
      <w:pPr>
        <w:spacing w:after="0" w:line="240" w:lineRule="auto"/>
        <w:jc w:val="both"/>
        <w:rPr>
          <w:rFonts w:ascii="Times New Roman" w:hAnsi="Times New Roman" w:cs="Times New Roman"/>
          <w:color w:val="000000" w:themeColor="text1"/>
          <w:sz w:val="24"/>
          <w:szCs w:val="24"/>
          <w:lang w:val="tr-TR"/>
        </w:rPr>
      </w:pPr>
    </w:p>
    <w:p w:rsidR="00A12CD2" w:rsidRPr="008E7BB7" w:rsidRDefault="00A12CD2" w:rsidP="00244917">
      <w:pPr>
        <w:spacing w:after="0" w:line="240" w:lineRule="auto"/>
        <w:jc w:val="both"/>
        <w:rPr>
          <w:rFonts w:ascii="Times New Roman" w:hAnsi="Times New Roman" w:cs="Times New Roman"/>
          <w:color w:val="000000" w:themeColor="text1"/>
          <w:sz w:val="24"/>
          <w:szCs w:val="24"/>
          <w:lang w:val="tr-TR"/>
        </w:rPr>
      </w:pPr>
    </w:p>
    <w:p w:rsidR="00122473"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ÜRÜN GRUBU BAZINDA DEĞERLENDİRME</w:t>
      </w:r>
    </w:p>
    <w:p w:rsidR="00A12CD2" w:rsidRPr="008E7BB7" w:rsidRDefault="00A12CD2" w:rsidP="00A12CD2">
      <w:pPr>
        <w:pStyle w:val="ListeParagraf"/>
        <w:spacing w:after="0" w:line="240" w:lineRule="auto"/>
        <w:jc w:val="both"/>
        <w:rPr>
          <w:rFonts w:ascii="Times New Roman" w:hAnsi="Times New Roman" w:cs="Times New Roman"/>
          <w:b/>
          <w:color w:val="C00000"/>
          <w:sz w:val="24"/>
          <w:szCs w:val="24"/>
          <w:lang w:val="tr-TR"/>
        </w:rPr>
      </w:pPr>
    </w:p>
    <w:p w:rsidR="009909A8" w:rsidRPr="008E7BB7" w:rsidRDefault="001E00E3"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3F7EEA2" wp14:editId="5CA77074">
            <wp:extent cx="5705475" cy="3128645"/>
            <wp:effectExtent l="0" t="0" r="9525" b="14605"/>
            <wp:docPr id="15" name="Grafik 15">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Pr="008E7BB7" w:rsidRDefault="007301D1" w:rsidP="00244917">
      <w:pPr>
        <w:spacing w:after="0" w:line="240" w:lineRule="auto"/>
        <w:jc w:val="both"/>
        <w:rPr>
          <w:rFonts w:ascii="Times New Roman" w:hAnsi="Times New Roman" w:cs="Times New Roman"/>
          <w:sz w:val="24"/>
          <w:szCs w:val="24"/>
          <w:lang w:val="tr-TR"/>
        </w:rPr>
      </w:pPr>
    </w:p>
    <w:p w:rsidR="00C47EFB"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A34BC0">
        <w:rPr>
          <w:rFonts w:ascii="Times New Roman" w:hAnsi="Times New Roman" w:cs="Times New Roman"/>
          <w:color w:val="000000" w:themeColor="text1"/>
          <w:sz w:val="24"/>
          <w:szCs w:val="24"/>
          <w:lang w:val="tr-TR"/>
        </w:rPr>
        <w:t xml:space="preserve">asansörler, kozmetikler, </w:t>
      </w:r>
      <w:r w:rsidR="00C47EFB">
        <w:rPr>
          <w:rFonts w:ascii="Times New Roman" w:hAnsi="Times New Roman" w:cs="Times New Roman"/>
          <w:color w:val="000000" w:themeColor="text1"/>
          <w:sz w:val="24"/>
          <w:szCs w:val="24"/>
          <w:lang w:val="tr-TR"/>
        </w:rPr>
        <w:t xml:space="preserve">makineler, </w:t>
      </w:r>
      <w:r w:rsidR="00A34BC0">
        <w:rPr>
          <w:rFonts w:ascii="Times New Roman" w:hAnsi="Times New Roman" w:cs="Times New Roman"/>
          <w:color w:val="000000" w:themeColor="text1"/>
          <w:sz w:val="24"/>
          <w:szCs w:val="24"/>
          <w:lang w:val="tr-TR"/>
        </w:rPr>
        <w:t xml:space="preserve">elektrikli ekipmanlar, </w:t>
      </w:r>
      <w:r w:rsidR="00C47EFB">
        <w:rPr>
          <w:rFonts w:ascii="Times New Roman" w:hAnsi="Times New Roman" w:cs="Times New Roman"/>
          <w:color w:val="000000" w:themeColor="text1"/>
          <w:sz w:val="24"/>
          <w:szCs w:val="24"/>
          <w:lang w:val="tr-TR"/>
        </w:rPr>
        <w:t>yem</w:t>
      </w:r>
      <w:r w:rsidR="007B611E">
        <w:rPr>
          <w:rFonts w:ascii="Times New Roman" w:hAnsi="Times New Roman" w:cs="Times New Roman"/>
          <w:color w:val="000000" w:themeColor="text1"/>
          <w:sz w:val="24"/>
          <w:szCs w:val="24"/>
          <w:lang w:val="tr-TR"/>
        </w:rPr>
        <w:t xml:space="preserve"> ve biyosidal ürünler </w:t>
      </w:r>
      <w:r w:rsidR="00A56913">
        <w:rPr>
          <w:rFonts w:ascii="Times New Roman" w:hAnsi="Times New Roman" w:cs="Times New Roman"/>
          <w:color w:val="000000" w:themeColor="text1"/>
          <w:sz w:val="24"/>
          <w:szCs w:val="24"/>
          <w:lang w:val="tr-TR"/>
        </w:rPr>
        <w:t xml:space="preserve">(tip 1 ve tip 19 hariç) </w:t>
      </w:r>
      <w:r w:rsidR="00AB0B26" w:rsidRPr="008E7BB7">
        <w:rPr>
          <w:rFonts w:ascii="Times New Roman" w:hAnsi="Times New Roman" w:cs="Times New Roman"/>
          <w:color w:val="000000" w:themeColor="text1"/>
          <w:sz w:val="24"/>
          <w:szCs w:val="24"/>
          <w:lang w:val="tr-TR"/>
        </w:rPr>
        <w:t xml:space="preserve">olduğu görülmektedir. </w:t>
      </w:r>
    </w:p>
    <w:p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p>
    <w:p w:rsidR="00373D85" w:rsidRPr="008E7BB7" w:rsidRDefault="002C0246"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w:t>
      </w:r>
      <w:r w:rsidR="00373D85" w:rsidRPr="008E7BB7">
        <w:rPr>
          <w:rFonts w:ascii="Times New Roman" w:hAnsi="Times New Roman" w:cs="Times New Roman"/>
          <w:color w:val="000000" w:themeColor="text1"/>
          <w:sz w:val="24"/>
          <w:szCs w:val="24"/>
          <w:lang w:val="tr-TR"/>
        </w:rPr>
        <w:t>enetimlerin risk odaklı yürütülmesi ve güvensiz ürünlere hızlı bir şekilde ulaşılabilmesi bakımından şikâyet/ihbarlar son derece önemli veri kaynakları</w:t>
      </w:r>
      <w:r w:rsidR="00F06642">
        <w:rPr>
          <w:rFonts w:ascii="Times New Roman" w:hAnsi="Times New Roman" w:cs="Times New Roman"/>
          <w:color w:val="000000" w:themeColor="text1"/>
          <w:sz w:val="24"/>
          <w:szCs w:val="24"/>
          <w:lang w:val="tr-TR"/>
        </w:rPr>
        <w:t xml:space="preserve">dır. </w:t>
      </w:r>
      <w:r w:rsidR="00A34BC0">
        <w:rPr>
          <w:rFonts w:ascii="Times New Roman" w:hAnsi="Times New Roman" w:cs="Times New Roman"/>
          <w:color w:val="000000" w:themeColor="text1"/>
          <w:sz w:val="24"/>
          <w:szCs w:val="24"/>
          <w:lang w:val="tr-TR"/>
        </w:rPr>
        <w:t xml:space="preserve">Anılan dönemde toplam </w:t>
      </w:r>
      <w:r w:rsidR="007B611E">
        <w:rPr>
          <w:rFonts w:ascii="Times New Roman" w:hAnsi="Times New Roman" w:cs="Times New Roman"/>
          <w:color w:val="000000" w:themeColor="text1"/>
          <w:sz w:val="24"/>
          <w:szCs w:val="24"/>
          <w:lang w:val="tr-TR"/>
        </w:rPr>
        <w:t>194</w:t>
      </w:r>
      <w:r w:rsidR="00A34BC0">
        <w:rPr>
          <w:rFonts w:ascii="Times New Roman" w:hAnsi="Times New Roman" w:cs="Times New Roman"/>
          <w:color w:val="000000" w:themeColor="text1"/>
          <w:sz w:val="24"/>
          <w:szCs w:val="24"/>
          <w:lang w:val="tr-TR"/>
        </w:rPr>
        <w:t xml:space="preserve"> adet </w:t>
      </w:r>
      <w:r w:rsidR="002120CD">
        <w:rPr>
          <w:rFonts w:ascii="Times New Roman" w:hAnsi="Times New Roman" w:cs="Times New Roman"/>
          <w:color w:val="000000" w:themeColor="text1"/>
          <w:sz w:val="24"/>
          <w:szCs w:val="24"/>
          <w:lang w:val="tr-TR"/>
        </w:rPr>
        <w:t>şikâyet</w:t>
      </w:r>
      <w:r w:rsidR="00A34BC0">
        <w:rPr>
          <w:rFonts w:ascii="Times New Roman" w:hAnsi="Times New Roman" w:cs="Times New Roman"/>
          <w:color w:val="000000" w:themeColor="text1"/>
          <w:sz w:val="24"/>
          <w:szCs w:val="24"/>
          <w:lang w:val="tr-TR"/>
        </w:rPr>
        <w:t xml:space="preserve"> alınmış, alınan şikayetler üzerine </w:t>
      </w:r>
      <w:r w:rsidR="007B611E">
        <w:rPr>
          <w:rFonts w:ascii="Times New Roman" w:hAnsi="Times New Roman" w:cs="Times New Roman"/>
          <w:color w:val="000000" w:themeColor="text1"/>
          <w:sz w:val="24"/>
          <w:szCs w:val="24"/>
          <w:lang w:val="tr-TR"/>
        </w:rPr>
        <w:t>114</w:t>
      </w:r>
      <w:r w:rsidR="00A34BC0">
        <w:rPr>
          <w:rFonts w:ascii="Times New Roman" w:hAnsi="Times New Roman" w:cs="Times New Roman"/>
          <w:color w:val="000000" w:themeColor="text1"/>
          <w:sz w:val="24"/>
          <w:szCs w:val="24"/>
          <w:lang w:val="tr-TR"/>
        </w:rPr>
        <w:t xml:space="preserve"> ürün partisi denetlenmiş, bunlardan </w:t>
      </w:r>
      <w:r w:rsidR="007B611E">
        <w:rPr>
          <w:rFonts w:ascii="Times New Roman" w:hAnsi="Times New Roman" w:cs="Times New Roman"/>
          <w:color w:val="000000" w:themeColor="text1"/>
          <w:sz w:val="24"/>
          <w:szCs w:val="24"/>
          <w:lang w:val="tr-TR"/>
        </w:rPr>
        <w:t xml:space="preserve">60’ı </w:t>
      </w:r>
      <w:r w:rsidR="00A34BC0">
        <w:rPr>
          <w:rFonts w:ascii="Times New Roman" w:hAnsi="Times New Roman" w:cs="Times New Roman"/>
          <w:color w:val="000000" w:themeColor="text1"/>
          <w:sz w:val="24"/>
          <w:szCs w:val="24"/>
          <w:lang w:val="tr-TR"/>
        </w:rPr>
        <w:t xml:space="preserve">uygunsuz bulunmuştur.   </w:t>
      </w:r>
    </w:p>
    <w:p w:rsidR="00C31BE9" w:rsidRPr="008E7BB7" w:rsidRDefault="00C31BE9" w:rsidP="00244917">
      <w:pPr>
        <w:spacing w:after="0" w:line="240" w:lineRule="auto"/>
        <w:jc w:val="both"/>
        <w:rPr>
          <w:rFonts w:ascii="Times New Roman" w:hAnsi="Times New Roman" w:cs="Times New Roman"/>
          <w:sz w:val="24"/>
          <w:szCs w:val="24"/>
          <w:lang w:val="tr-TR"/>
        </w:rPr>
      </w:pPr>
    </w:p>
    <w:p w:rsidR="00D039F2" w:rsidRPr="008E7BB7" w:rsidRDefault="001E00E3" w:rsidP="00244917">
      <w:pPr>
        <w:spacing w:after="0" w:line="240" w:lineRule="auto"/>
        <w:jc w:val="both"/>
        <w:rPr>
          <w:rFonts w:ascii="Times New Roman" w:hAnsi="Times New Roman" w:cs="Times New Roman"/>
          <w:color w:val="000000" w:themeColor="text1"/>
          <w:sz w:val="24"/>
          <w:szCs w:val="24"/>
          <w:lang w:val="tr-TR"/>
        </w:rPr>
      </w:pPr>
      <w:bookmarkStart w:id="0" w:name="_GoBack"/>
      <w:bookmarkEnd w:id="0"/>
      <w:r>
        <w:rPr>
          <w:noProof/>
          <w:lang w:val="tr-TR" w:eastAsia="tr-TR"/>
        </w:rPr>
        <w:drawing>
          <wp:inline distT="0" distB="0" distL="0" distR="0" wp14:anchorId="2D0FEEB1" wp14:editId="5744C9DA">
            <wp:extent cx="5760720" cy="3289465"/>
            <wp:effectExtent l="0" t="0" r="11430" b="6350"/>
            <wp:docPr id="17" name="Grafik 17">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Pr="008E7BB7" w:rsidRDefault="00540AF9" w:rsidP="00244917">
      <w:pPr>
        <w:spacing w:after="0" w:line="240" w:lineRule="auto"/>
        <w:jc w:val="both"/>
        <w:rPr>
          <w:rFonts w:ascii="Times New Roman" w:hAnsi="Times New Roman" w:cs="Times New Roman"/>
          <w:sz w:val="24"/>
          <w:szCs w:val="24"/>
          <w:lang w:val="tr-TR"/>
        </w:rPr>
      </w:pPr>
    </w:p>
    <w:p w:rsidR="00E34245" w:rsidRPr="008E7BB7"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lastRenderedPageBreak/>
        <w:t>202</w:t>
      </w:r>
      <w:r w:rsidR="00277A65">
        <w:rPr>
          <w:rFonts w:ascii="Times New Roman" w:hAnsi="Times New Roman" w:cs="Times New Roman"/>
          <w:sz w:val="24"/>
          <w:szCs w:val="24"/>
          <w:lang w:val="tr-TR"/>
        </w:rPr>
        <w:t>2</w:t>
      </w:r>
      <w:r w:rsidRPr="008E7BB7">
        <w:rPr>
          <w:rFonts w:ascii="Times New Roman" w:hAnsi="Times New Roman" w:cs="Times New Roman"/>
          <w:sz w:val="24"/>
          <w:szCs w:val="24"/>
          <w:lang w:val="tr-TR"/>
        </w:rPr>
        <w:t xml:space="preserve"> yılı </w:t>
      </w:r>
      <w:r w:rsidR="00277A65">
        <w:rPr>
          <w:rFonts w:ascii="Times New Roman" w:hAnsi="Times New Roman" w:cs="Times New Roman"/>
          <w:sz w:val="24"/>
          <w:szCs w:val="24"/>
          <w:lang w:val="tr-TR"/>
        </w:rPr>
        <w:t>birinci</w:t>
      </w:r>
      <w:r w:rsidRPr="008E7BB7">
        <w:rPr>
          <w:rFonts w:ascii="Times New Roman" w:hAnsi="Times New Roman" w:cs="Times New Roman"/>
          <w:sz w:val="24"/>
          <w:szCs w:val="24"/>
          <w:lang w:val="tr-TR"/>
        </w:rPr>
        <w:t xml:space="preserve"> üç ayında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00277A65">
        <w:rPr>
          <w:rFonts w:ascii="Times New Roman" w:hAnsi="Times New Roman" w:cs="Times New Roman"/>
          <w:sz w:val="24"/>
          <w:szCs w:val="24"/>
          <w:lang w:val="tr-TR"/>
        </w:rPr>
        <w:t xml:space="preserve">makineler, </w:t>
      </w:r>
      <w:r w:rsidR="00F06642">
        <w:rPr>
          <w:rFonts w:ascii="Times New Roman" w:hAnsi="Times New Roman" w:cs="Times New Roman"/>
          <w:sz w:val="24"/>
          <w:szCs w:val="24"/>
          <w:lang w:val="tr-TR"/>
        </w:rPr>
        <w:t xml:space="preserve">elektrikli ekipmanlar, kozmetikler ve diğer ürün grupları </w:t>
      </w:r>
      <w:r w:rsidR="0017326B" w:rsidRPr="008E7BB7">
        <w:rPr>
          <w:rFonts w:ascii="Times New Roman" w:hAnsi="Times New Roman" w:cs="Times New Roman"/>
          <w:color w:val="000000" w:themeColor="text1"/>
          <w:sz w:val="24"/>
          <w:szCs w:val="24"/>
          <w:lang w:val="tr-TR"/>
        </w:rPr>
        <w:t xml:space="preserve">olduğu görülmektedir. </w:t>
      </w:r>
    </w:p>
    <w:p w:rsidR="00DB27FE" w:rsidRPr="008E7BB7" w:rsidRDefault="00DB27FE" w:rsidP="00244917">
      <w:pPr>
        <w:spacing w:after="0" w:line="240" w:lineRule="auto"/>
        <w:jc w:val="both"/>
        <w:rPr>
          <w:rFonts w:ascii="Times New Roman" w:hAnsi="Times New Roman" w:cs="Times New Roman"/>
          <w:color w:val="000000" w:themeColor="text1"/>
          <w:sz w:val="24"/>
          <w:szCs w:val="24"/>
          <w:lang w:val="tr-TR"/>
        </w:rPr>
      </w:pPr>
    </w:p>
    <w:p w:rsidR="00491E53" w:rsidRPr="008E7BB7" w:rsidRDefault="001E00E3" w:rsidP="00244917">
      <w:pPr>
        <w:spacing w:after="0" w:line="240" w:lineRule="auto"/>
        <w:jc w:val="both"/>
        <w:rPr>
          <w:lang w:val="tr-TR"/>
        </w:rPr>
      </w:pPr>
      <w:r>
        <w:rPr>
          <w:noProof/>
          <w:lang w:val="tr-TR" w:eastAsia="tr-TR"/>
        </w:rPr>
        <w:drawing>
          <wp:inline distT="0" distB="0" distL="0" distR="0" wp14:anchorId="050089F7" wp14:editId="73CCDC6F">
            <wp:extent cx="5848350" cy="3533775"/>
            <wp:effectExtent l="0" t="0" r="0" b="9525"/>
            <wp:docPr id="18" name="Grafik 18">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20CD" w:rsidRDefault="002120CD" w:rsidP="00244917">
      <w:pPr>
        <w:spacing w:after="0" w:line="240" w:lineRule="auto"/>
        <w:jc w:val="both"/>
        <w:rPr>
          <w:rFonts w:ascii="Times New Roman" w:hAnsi="Times New Roman" w:cs="Times New Roman"/>
          <w:sz w:val="24"/>
          <w:szCs w:val="24"/>
          <w:lang w:val="tr-TR"/>
        </w:rPr>
      </w:pPr>
      <w:bookmarkStart w:id="1" w:name="_Hlk88140237"/>
    </w:p>
    <w:p w:rsidR="00F06642" w:rsidRDefault="0035007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4A3597">
        <w:rPr>
          <w:rFonts w:ascii="Times New Roman" w:hAnsi="Times New Roman" w:cs="Times New Roman"/>
          <w:sz w:val="24"/>
          <w:szCs w:val="24"/>
          <w:lang w:val="tr-TR"/>
        </w:rPr>
        <w:t>2</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birinci</w:t>
      </w:r>
      <w:r w:rsidR="003C75B5"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üç</w:t>
      </w:r>
      <w:r w:rsidR="003D1330"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ayında</w:t>
      </w:r>
      <w:r w:rsidR="00F06642">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 xml:space="preserve">tıbbi cihazlarda 25, </w:t>
      </w:r>
      <w:r w:rsidR="00F06642">
        <w:rPr>
          <w:rFonts w:ascii="Times New Roman" w:hAnsi="Times New Roman" w:cs="Times New Roman"/>
          <w:sz w:val="24"/>
          <w:szCs w:val="24"/>
          <w:lang w:val="tr-TR"/>
        </w:rPr>
        <w:t>elektrikli ekipmanlarda 1</w:t>
      </w:r>
      <w:r w:rsidR="004A3597">
        <w:rPr>
          <w:rFonts w:ascii="Times New Roman" w:hAnsi="Times New Roman" w:cs="Times New Roman"/>
          <w:sz w:val="24"/>
          <w:szCs w:val="24"/>
          <w:lang w:val="tr-TR"/>
        </w:rPr>
        <w:t>3</w:t>
      </w:r>
      <w:r w:rsidR="00F06642">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 xml:space="preserve">otomotiv ürünlerinde 7, enerji verimliliğinde 5, makinelerde 5, kozmetiklerde 5, kozmetiklerde 2, tip 1 ve tip 19 hariç biyosidal ürünlerde 1, asansörlerde 1, </w:t>
      </w:r>
      <w:r w:rsidR="00F06642">
        <w:rPr>
          <w:rFonts w:ascii="Times New Roman" w:hAnsi="Times New Roman" w:cs="Times New Roman"/>
          <w:sz w:val="24"/>
          <w:szCs w:val="24"/>
          <w:lang w:val="tr-TR"/>
        </w:rPr>
        <w:t xml:space="preserve">basınçlı ekipmanlarda </w:t>
      </w:r>
      <w:r w:rsidR="004A3597">
        <w:rPr>
          <w:rFonts w:ascii="Times New Roman" w:hAnsi="Times New Roman" w:cs="Times New Roman"/>
          <w:sz w:val="24"/>
          <w:szCs w:val="24"/>
          <w:lang w:val="tr-TR"/>
        </w:rPr>
        <w:t>1</w:t>
      </w:r>
      <w:r w:rsidR="00F06642">
        <w:rPr>
          <w:rFonts w:ascii="Times New Roman" w:hAnsi="Times New Roman" w:cs="Times New Roman"/>
          <w:sz w:val="24"/>
          <w:szCs w:val="24"/>
          <w:lang w:val="tr-TR"/>
        </w:rPr>
        <w:t xml:space="preserve"> ve </w:t>
      </w:r>
      <w:r w:rsidR="004A3597" w:rsidRPr="008E7BB7">
        <w:rPr>
          <w:rFonts w:ascii="Times New Roman" w:hAnsi="Times New Roman" w:cs="Times New Roman"/>
          <w:sz w:val="24"/>
          <w:szCs w:val="24"/>
          <w:lang w:val="tr-TR"/>
        </w:rPr>
        <w:t xml:space="preserve">diğer tüketici ürünlerinde </w:t>
      </w:r>
      <w:r w:rsidR="004A3597">
        <w:rPr>
          <w:rFonts w:ascii="Times New Roman" w:hAnsi="Times New Roman" w:cs="Times New Roman"/>
          <w:sz w:val="24"/>
          <w:szCs w:val="24"/>
          <w:lang w:val="tr-TR"/>
        </w:rPr>
        <w:t xml:space="preserve">1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rsidR="00244917" w:rsidRPr="008E7BB7" w:rsidRDefault="00244917" w:rsidP="00244917">
      <w:pPr>
        <w:spacing w:after="0" w:line="240" w:lineRule="auto"/>
        <w:jc w:val="both"/>
        <w:rPr>
          <w:rFonts w:ascii="Times New Roman" w:hAnsi="Times New Roman" w:cs="Times New Roman"/>
          <w:sz w:val="24"/>
          <w:szCs w:val="24"/>
          <w:lang w:val="tr-TR"/>
        </w:rPr>
      </w:pPr>
    </w:p>
    <w:bookmarkEnd w:id="1"/>
    <w:p w:rsidR="00944AD7" w:rsidRPr="008E7BB7" w:rsidRDefault="001E00E3"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649A290C" wp14:editId="0925A594">
            <wp:extent cx="5760720" cy="2621280"/>
            <wp:effectExtent l="0" t="0" r="11430" b="7620"/>
            <wp:docPr id="19" name="Grafik 19">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5B5" w:rsidRDefault="003C75B5" w:rsidP="00244917">
      <w:pPr>
        <w:spacing w:after="0" w:line="240" w:lineRule="auto"/>
        <w:jc w:val="both"/>
        <w:rPr>
          <w:rFonts w:ascii="Times New Roman" w:hAnsi="Times New Roman" w:cs="Times New Roman"/>
          <w:color w:val="000000" w:themeColor="text1"/>
          <w:sz w:val="24"/>
          <w:szCs w:val="24"/>
          <w:lang w:val="tr-TR"/>
        </w:rPr>
      </w:pPr>
    </w:p>
    <w:p w:rsidR="00F06642" w:rsidRDefault="00F06642" w:rsidP="00F06642">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PGD kuruluşlarından yalnızca </w:t>
      </w:r>
      <w:r>
        <w:rPr>
          <w:rFonts w:ascii="Times New Roman" w:hAnsi="Times New Roman" w:cs="Times New Roman"/>
          <w:sz w:val="24"/>
          <w:szCs w:val="24"/>
          <w:lang w:val="tr-TR"/>
        </w:rPr>
        <w:t xml:space="preserve">elektrikli ekipmanlar, enerji verimliliği, diğer tüketici ürünleri, makineler ve </w:t>
      </w:r>
      <w:r w:rsidR="00B5670D">
        <w:rPr>
          <w:rFonts w:ascii="Times New Roman" w:hAnsi="Times New Roman" w:cs="Times New Roman"/>
          <w:sz w:val="24"/>
          <w:szCs w:val="24"/>
          <w:lang w:val="tr-TR"/>
        </w:rPr>
        <w:t xml:space="preserve">otomotiv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gruplarına yönelik ithal güvensizlik verisi temin edilmiştir.  Denetlenen ithal ürünlerden</w:t>
      </w:r>
      <w:r w:rsidR="00B5670D">
        <w:rPr>
          <w:rFonts w:ascii="Times New Roman" w:hAnsi="Times New Roman" w:cs="Times New Roman"/>
          <w:sz w:val="24"/>
          <w:szCs w:val="24"/>
          <w:lang w:val="tr-TR"/>
        </w:rPr>
        <w:t xml:space="preserve"> </w:t>
      </w:r>
      <w:r w:rsidR="00F96398">
        <w:rPr>
          <w:rFonts w:ascii="Times New Roman" w:hAnsi="Times New Roman" w:cs="Times New Roman"/>
          <w:sz w:val="24"/>
          <w:szCs w:val="24"/>
          <w:lang w:val="tr-TR"/>
        </w:rPr>
        <w:t xml:space="preserve">enerji verimliliğinde </w:t>
      </w:r>
      <w:r w:rsidR="00A56913">
        <w:rPr>
          <w:rFonts w:ascii="Times New Roman" w:hAnsi="Times New Roman" w:cs="Times New Roman"/>
          <w:sz w:val="24"/>
          <w:szCs w:val="24"/>
          <w:lang w:val="tr-TR"/>
        </w:rPr>
        <w:t>4, elektrikli</w:t>
      </w:r>
      <w:r w:rsidR="00B5670D">
        <w:rPr>
          <w:rFonts w:ascii="Times New Roman" w:hAnsi="Times New Roman" w:cs="Times New Roman"/>
          <w:sz w:val="24"/>
          <w:szCs w:val="24"/>
          <w:lang w:val="tr-TR"/>
        </w:rPr>
        <w:t xml:space="preserve"> ekipmanlarda </w:t>
      </w:r>
      <w:r w:rsidR="00F96398">
        <w:rPr>
          <w:rFonts w:ascii="Times New Roman" w:hAnsi="Times New Roman" w:cs="Times New Roman"/>
          <w:sz w:val="24"/>
          <w:szCs w:val="24"/>
          <w:lang w:val="tr-TR"/>
        </w:rPr>
        <w:t>3</w:t>
      </w:r>
      <w:r w:rsidR="00B5670D">
        <w:rPr>
          <w:rFonts w:ascii="Times New Roman" w:hAnsi="Times New Roman" w:cs="Times New Roman"/>
          <w:sz w:val="24"/>
          <w:szCs w:val="24"/>
          <w:lang w:val="tr-TR"/>
        </w:rPr>
        <w:t xml:space="preserve">, diğer tüketici </w:t>
      </w:r>
      <w:r w:rsidR="00B5670D">
        <w:rPr>
          <w:rFonts w:ascii="Times New Roman" w:hAnsi="Times New Roman" w:cs="Times New Roman"/>
          <w:sz w:val="24"/>
          <w:szCs w:val="24"/>
          <w:lang w:val="tr-TR"/>
        </w:rPr>
        <w:lastRenderedPageBreak/>
        <w:t xml:space="preserve">ürünlerinde </w:t>
      </w:r>
      <w:r w:rsidR="00F96398">
        <w:rPr>
          <w:rFonts w:ascii="Times New Roman" w:hAnsi="Times New Roman" w:cs="Times New Roman"/>
          <w:sz w:val="24"/>
          <w:szCs w:val="24"/>
          <w:lang w:val="tr-TR"/>
        </w:rPr>
        <w:t>1</w:t>
      </w:r>
      <w:r w:rsidR="00B5670D" w:rsidRPr="008E7BB7">
        <w:rPr>
          <w:rFonts w:ascii="Times New Roman" w:hAnsi="Times New Roman" w:cs="Times New Roman"/>
          <w:sz w:val="24"/>
          <w:szCs w:val="24"/>
          <w:lang w:val="tr-TR"/>
        </w:rPr>
        <w:t xml:space="preserve"> ürün</w:t>
      </w:r>
      <w:r w:rsidRPr="008E7BB7">
        <w:rPr>
          <w:rFonts w:ascii="Times New Roman" w:hAnsi="Times New Roman" w:cs="Times New Roman"/>
          <w:sz w:val="24"/>
          <w:szCs w:val="24"/>
          <w:lang w:val="tr-TR"/>
        </w:rPr>
        <w:t xml:space="preserve"> partisinde güvensizlik tespit edilmiştir. Söz konusu güvensizlik verileri ithalat denetimlerinin yönlendirilmesinde de etkin rol oynamaktadır.</w:t>
      </w:r>
    </w:p>
    <w:p w:rsidR="00F06642" w:rsidRPr="008E7BB7" w:rsidRDefault="00F06642" w:rsidP="00244917">
      <w:pPr>
        <w:spacing w:after="0" w:line="240" w:lineRule="auto"/>
        <w:jc w:val="both"/>
        <w:rPr>
          <w:rFonts w:ascii="Times New Roman" w:hAnsi="Times New Roman" w:cs="Times New Roman"/>
          <w:color w:val="000000" w:themeColor="text1"/>
          <w:sz w:val="24"/>
          <w:szCs w:val="24"/>
          <w:lang w:val="tr-TR"/>
        </w:rPr>
      </w:pPr>
    </w:p>
    <w:p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rsidR="00AB3D1C" w:rsidRPr="008E7BB7" w:rsidRDefault="00AB3D1C" w:rsidP="00244917">
      <w:pPr>
        <w:spacing w:after="0" w:line="240" w:lineRule="auto"/>
        <w:jc w:val="both"/>
        <w:rPr>
          <w:rFonts w:ascii="Times New Roman" w:hAnsi="Times New Roman" w:cs="Times New Roman"/>
          <w:color w:val="000000" w:themeColor="text1"/>
          <w:sz w:val="24"/>
          <w:szCs w:val="24"/>
          <w:lang w:val="tr-TR"/>
        </w:rPr>
      </w:pPr>
    </w:p>
    <w:p w:rsidR="0011125B" w:rsidRPr="008E7BB7" w:rsidRDefault="00500E5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 xml:space="preserve">Rapor kapsamı dönemde </w:t>
      </w:r>
      <w:r w:rsidR="002612EE" w:rsidRPr="008E7BB7">
        <w:rPr>
          <w:rFonts w:ascii="Times New Roman" w:hAnsi="Times New Roman" w:cs="Times New Roman"/>
          <w:color w:val="000000" w:themeColor="text1"/>
          <w:sz w:val="24"/>
          <w:szCs w:val="24"/>
          <w:lang w:val="tr-TR"/>
        </w:rPr>
        <w:t>TOB tarafından</w:t>
      </w:r>
      <w:r w:rsidR="00B82971" w:rsidRPr="008E7BB7">
        <w:rPr>
          <w:rFonts w:ascii="Times New Roman" w:hAnsi="Times New Roman" w:cs="Times New Roman"/>
          <w:color w:val="000000" w:themeColor="text1"/>
          <w:sz w:val="24"/>
          <w:szCs w:val="24"/>
          <w:lang w:val="tr-TR"/>
        </w:rPr>
        <w:t>,</w:t>
      </w:r>
      <w:r w:rsidR="000A096F" w:rsidRPr="008E7BB7">
        <w:rPr>
          <w:rFonts w:ascii="Times New Roman" w:hAnsi="Times New Roman" w:cs="Times New Roman"/>
          <w:color w:val="000000" w:themeColor="text1"/>
          <w:sz w:val="24"/>
          <w:szCs w:val="24"/>
          <w:lang w:val="tr-TR"/>
        </w:rPr>
        <w:t xml:space="preserve"> </w:t>
      </w:r>
      <w:r w:rsidR="00873A82" w:rsidRPr="008E7BB7">
        <w:rPr>
          <w:rFonts w:ascii="Times New Roman" w:hAnsi="Times New Roman" w:cs="Times New Roman"/>
          <w:b/>
          <w:color w:val="000000" w:themeColor="text1"/>
          <w:sz w:val="24"/>
          <w:szCs w:val="24"/>
          <w:lang w:val="tr-TR"/>
        </w:rPr>
        <w:t>kimyevi ve organik gübreler</w:t>
      </w:r>
      <w:r w:rsidR="0075305B">
        <w:rPr>
          <w:rFonts w:ascii="Times New Roman" w:hAnsi="Times New Roman" w:cs="Times New Roman"/>
          <w:b/>
          <w:color w:val="000000" w:themeColor="text1"/>
          <w:sz w:val="24"/>
          <w:szCs w:val="24"/>
          <w:lang w:val="tr-TR"/>
        </w:rPr>
        <w:t>de</w:t>
      </w:r>
      <w:r w:rsidR="0075305B">
        <w:rPr>
          <w:rFonts w:ascii="Times New Roman" w:hAnsi="Times New Roman" w:cs="Times New Roman"/>
          <w:color w:val="000000" w:themeColor="text1"/>
          <w:sz w:val="24"/>
          <w:szCs w:val="24"/>
          <w:lang w:val="tr-TR"/>
        </w:rPr>
        <w:t xml:space="preserve"> </w:t>
      </w:r>
      <w:r w:rsidR="00A72B26" w:rsidRPr="008E7BB7">
        <w:rPr>
          <w:rFonts w:ascii="Times New Roman" w:hAnsi="Times New Roman" w:cs="Times New Roman"/>
          <w:color w:val="000000" w:themeColor="text1"/>
          <w:sz w:val="24"/>
          <w:szCs w:val="24"/>
          <w:lang w:val="tr-TR"/>
        </w:rPr>
        <w:t>2.</w:t>
      </w:r>
      <w:r w:rsidR="00E8109A">
        <w:rPr>
          <w:rFonts w:ascii="Times New Roman" w:hAnsi="Times New Roman" w:cs="Times New Roman"/>
          <w:color w:val="000000" w:themeColor="text1"/>
          <w:sz w:val="24"/>
          <w:szCs w:val="24"/>
          <w:lang w:val="tr-TR"/>
        </w:rPr>
        <w:t>697</w:t>
      </w:r>
      <w:r w:rsidR="00A72B26" w:rsidRPr="008E7BB7">
        <w:rPr>
          <w:rFonts w:ascii="Times New Roman" w:hAnsi="Times New Roman" w:cs="Times New Roman"/>
          <w:color w:val="000000" w:themeColor="text1"/>
          <w:sz w:val="24"/>
          <w:szCs w:val="24"/>
          <w:lang w:val="tr-TR"/>
        </w:rPr>
        <w:t>’</w:t>
      </w:r>
      <w:r w:rsidR="00E8109A">
        <w:rPr>
          <w:rFonts w:ascii="Times New Roman" w:hAnsi="Times New Roman" w:cs="Times New Roman"/>
          <w:color w:val="000000" w:themeColor="text1"/>
          <w:sz w:val="24"/>
          <w:szCs w:val="24"/>
          <w:lang w:val="tr-TR"/>
        </w:rPr>
        <w:t>s</w:t>
      </w:r>
      <w:r w:rsidR="00A72B26" w:rsidRPr="008E7BB7">
        <w:rPr>
          <w:rFonts w:ascii="Times New Roman" w:hAnsi="Times New Roman" w:cs="Times New Roman"/>
          <w:color w:val="000000" w:themeColor="text1"/>
          <w:sz w:val="24"/>
          <w:szCs w:val="24"/>
          <w:lang w:val="tr-TR"/>
        </w:rPr>
        <w:t>i</w:t>
      </w:r>
      <w:r w:rsidRPr="008E7BB7">
        <w:rPr>
          <w:rFonts w:ascii="Times New Roman" w:hAnsi="Times New Roman" w:cs="Times New Roman"/>
          <w:color w:val="000000" w:themeColor="text1"/>
          <w:sz w:val="24"/>
          <w:szCs w:val="24"/>
          <w:lang w:val="tr-TR"/>
        </w:rPr>
        <w:t xml:space="preserve"> ithal olmak üzere </w:t>
      </w:r>
      <w:r w:rsidR="006079A6">
        <w:rPr>
          <w:rFonts w:ascii="Times New Roman" w:hAnsi="Times New Roman" w:cs="Times New Roman"/>
          <w:color w:val="000000" w:themeColor="text1"/>
          <w:sz w:val="24"/>
          <w:szCs w:val="24"/>
          <w:lang w:val="tr-TR"/>
        </w:rPr>
        <w:t>11.286</w:t>
      </w:r>
      <w:r w:rsidR="00260684">
        <w:rPr>
          <w:rFonts w:ascii="Times New Roman" w:hAnsi="Times New Roman" w:cs="Times New Roman"/>
          <w:color w:val="000000" w:themeColor="text1"/>
          <w:sz w:val="24"/>
          <w:szCs w:val="24"/>
          <w:lang w:val="tr-TR"/>
        </w:rPr>
        <w:t xml:space="preserve"> adet</w:t>
      </w:r>
      <w:r w:rsidRPr="008E7BB7">
        <w:rPr>
          <w:rFonts w:ascii="Times New Roman" w:hAnsi="Times New Roman" w:cs="Times New Roman"/>
          <w:color w:val="000000" w:themeColor="text1"/>
          <w:sz w:val="24"/>
          <w:szCs w:val="24"/>
          <w:lang w:val="tr-TR"/>
        </w:rPr>
        <w:t xml:space="preserve"> ürün denetlenmiş, </w:t>
      </w:r>
      <w:r w:rsidR="006079A6">
        <w:rPr>
          <w:rFonts w:ascii="Times New Roman" w:hAnsi="Times New Roman" w:cs="Times New Roman"/>
          <w:color w:val="000000" w:themeColor="text1"/>
          <w:sz w:val="24"/>
          <w:szCs w:val="24"/>
          <w:lang w:val="tr-TR"/>
        </w:rPr>
        <w:t>180</w:t>
      </w:r>
      <w:r w:rsidR="00154FBF" w:rsidRPr="008E7BB7">
        <w:rPr>
          <w:rFonts w:ascii="Times New Roman" w:hAnsi="Times New Roman" w:cs="Times New Roman"/>
          <w:color w:val="000000" w:themeColor="text1"/>
          <w:sz w:val="24"/>
          <w:szCs w:val="24"/>
          <w:lang w:val="tr-TR"/>
        </w:rPr>
        <w:t xml:space="preserve"> adet test yapılmış ve </w:t>
      </w:r>
      <w:r w:rsidR="006079A6">
        <w:rPr>
          <w:rFonts w:ascii="Times New Roman" w:hAnsi="Times New Roman" w:cs="Times New Roman"/>
          <w:color w:val="000000" w:themeColor="text1"/>
          <w:sz w:val="24"/>
          <w:szCs w:val="24"/>
          <w:lang w:val="tr-TR"/>
        </w:rPr>
        <w:t>10</w:t>
      </w:r>
      <w:r w:rsidR="00CD299E" w:rsidRPr="008E7BB7">
        <w:rPr>
          <w:rFonts w:ascii="Times New Roman" w:hAnsi="Times New Roman" w:cs="Times New Roman"/>
          <w:color w:val="000000" w:themeColor="text1"/>
          <w:sz w:val="24"/>
          <w:szCs w:val="24"/>
          <w:lang w:val="tr-TR"/>
        </w:rPr>
        <w:t xml:space="preserve"> </w:t>
      </w:r>
      <w:r w:rsidR="00260684">
        <w:rPr>
          <w:rFonts w:ascii="Times New Roman" w:hAnsi="Times New Roman" w:cs="Times New Roman"/>
          <w:color w:val="000000" w:themeColor="text1"/>
          <w:sz w:val="24"/>
          <w:szCs w:val="24"/>
          <w:lang w:val="tr-TR"/>
        </w:rPr>
        <w:t xml:space="preserve">adet </w:t>
      </w:r>
      <w:r w:rsidRPr="008E7BB7">
        <w:rPr>
          <w:rFonts w:ascii="Times New Roman" w:hAnsi="Times New Roman" w:cs="Times New Roman"/>
          <w:color w:val="000000" w:themeColor="text1"/>
          <w:sz w:val="24"/>
          <w:szCs w:val="24"/>
          <w:lang w:val="tr-TR"/>
        </w:rPr>
        <w:t>uygunsuz</w:t>
      </w:r>
      <w:r w:rsidR="00260684">
        <w:rPr>
          <w:rFonts w:ascii="Times New Roman" w:hAnsi="Times New Roman" w:cs="Times New Roman"/>
          <w:color w:val="000000" w:themeColor="text1"/>
          <w:sz w:val="24"/>
          <w:szCs w:val="24"/>
          <w:lang w:val="tr-TR"/>
        </w:rPr>
        <w:t>luk</w:t>
      </w:r>
      <w:r w:rsidR="00154FBF"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bulunmuştur</w:t>
      </w:r>
      <w:r w:rsidR="00CD299E" w:rsidRPr="008E7BB7">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Söz konusu ürün grubunda</w:t>
      </w:r>
      <w:r w:rsidR="00AB3D1C" w:rsidRPr="008E7BB7">
        <w:rPr>
          <w:rFonts w:ascii="Times New Roman" w:hAnsi="Times New Roman" w:cs="Times New Roman"/>
          <w:color w:val="000000" w:themeColor="text1"/>
          <w:sz w:val="24"/>
          <w:szCs w:val="24"/>
          <w:lang w:val="tr-TR"/>
        </w:rPr>
        <w:t xml:space="preserve"> tespit edilen uygunsuzluklara </w:t>
      </w:r>
      <w:r w:rsidR="00B15414" w:rsidRPr="00B15414">
        <w:rPr>
          <w:rFonts w:ascii="Times New Roman" w:hAnsi="Times New Roman" w:cs="Times New Roman"/>
          <w:color w:val="000000" w:themeColor="text1"/>
          <w:sz w:val="24"/>
          <w:szCs w:val="24"/>
          <w:lang w:val="tr-TR"/>
        </w:rPr>
        <w:t>1</w:t>
      </w:r>
      <w:r w:rsidR="00B15414">
        <w:rPr>
          <w:rFonts w:ascii="Times New Roman" w:hAnsi="Times New Roman" w:cs="Times New Roman"/>
          <w:color w:val="000000" w:themeColor="text1"/>
          <w:sz w:val="24"/>
          <w:szCs w:val="24"/>
          <w:lang w:val="tr-TR"/>
        </w:rPr>
        <w:t>.</w:t>
      </w:r>
      <w:r w:rsidR="006079A6">
        <w:rPr>
          <w:rFonts w:ascii="Times New Roman" w:hAnsi="Times New Roman" w:cs="Times New Roman"/>
          <w:color w:val="000000" w:themeColor="text1"/>
          <w:sz w:val="24"/>
          <w:szCs w:val="24"/>
          <w:lang w:val="tr-TR"/>
        </w:rPr>
        <w:t>086.721</w:t>
      </w:r>
      <w:r w:rsidR="00B15414" w:rsidRPr="00B15414">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 xml:space="preserve">TL </w:t>
      </w:r>
      <w:r w:rsidRPr="008E7BB7">
        <w:rPr>
          <w:rFonts w:ascii="Times New Roman" w:hAnsi="Times New Roman" w:cs="Times New Roman"/>
          <w:color w:val="000000" w:themeColor="text1"/>
          <w:sz w:val="24"/>
          <w:szCs w:val="24"/>
          <w:lang w:val="tr-TR"/>
        </w:rPr>
        <w:t>idari para cezası uygulanmıştır.</w:t>
      </w:r>
      <w:r w:rsidR="00082FFE" w:rsidRPr="008E7BB7">
        <w:rPr>
          <w:rFonts w:ascii="Times New Roman" w:hAnsi="Times New Roman" w:cs="Times New Roman"/>
          <w:color w:val="000000" w:themeColor="text1"/>
          <w:sz w:val="24"/>
          <w:szCs w:val="24"/>
          <w:lang w:val="tr-TR"/>
        </w:rPr>
        <w:t xml:space="preserve"> </w:t>
      </w:r>
    </w:p>
    <w:p w:rsidR="00873A82" w:rsidRDefault="00873A82" w:rsidP="00244917">
      <w:pPr>
        <w:spacing w:after="0" w:line="240" w:lineRule="auto"/>
        <w:jc w:val="both"/>
        <w:rPr>
          <w:rFonts w:ascii="Times New Roman" w:hAnsi="Times New Roman" w:cs="Times New Roman"/>
          <w:color w:val="000000" w:themeColor="text1"/>
          <w:sz w:val="24"/>
          <w:szCs w:val="24"/>
          <w:lang w:val="tr-TR"/>
        </w:rPr>
      </w:pPr>
    </w:p>
    <w:p w:rsidR="00B15414" w:rsidRDefault="00B15414"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SB tarafından, </w:t>
      </w:r>
      <w:r w:rsidRPr="002120CD">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 </w:t>
      </w:r>
      <w:r w:rsidR="006079A6">
        <w:rPr>
          <w:rFonts w:ascii="Times New Roman" w:hAnsi="Times New Roman" w:cs="Times New Roman"/>
          <w:color w:val="000000" w:themeColor="text1"/>
          <w:sz w:val="24"/>
          <w:szCs w:val="24"/>
          <w:lang w:val="tr-TR"/>
        </w:rPr>
        <w:t>3.296</w:t>
      </w:r>
      <w:r>
        <w:rPr>
          <w:rFonts w:ascii="Times New Roman" w:hAnsi="Times New Roman" w:cs="Times New Roman"/>
          <w:color w:val="000000" w:themeColor="text1"/>
          <w:sz w:val="24"/>
          <w:szCs w:val="24"/>
          <w:lang w:val="tr-TR"/>
        </w:rPr>
        <w:t xml:space="preserve"> ürün partisi </w:t>
      </w:r>
      <w:r w:rsidR="002120CD">
        <w:rPr>
          <w:rFonts w:ascii="Times New Roman" w:hAnsi="Times New Roman" w:cs="Times New Roman"/>
          <w:color w:val="000000" w:themeColor="text1"/>
          <w:sz w:val="24"/>
          <w:szCs w:val="24"/>
          <w:lang w:val="tr-TR"/>
        </w:rPr>
        <w:t>denetlenmiş, tamamı</w:t>
      </w:r>
      <w:r>
        <w:rPr>
          <w:rFonts w:ascii="Times New Roman" w:hAnsi="Times New Roman" w:cs="Times New Roman"/>
          <w:color w:val="000000" w:themeColor="text1"/>
          <w:sz w:val="24"/>
          <w:szCs w:val="24"/>
          <w:lang w:val="tr-TR"/>
        </w:rPr>
        <w:t xml:space="preserve"> güvensiz bulunmuş, m</w:t>
      </w:r>
      <w:r w:rsidRPr="00B15414">
        <w:rPr>
          <w:rFonts w:ascii="Times New Roman" w:hAnsi="Times New Roman" w:cs="Times New Roman"/>
          <w:color w:val="000000" w:themeColor="text1"/>
          <w:sz w:val="24"/>
          <w:szCs w:val="24"/>
          <w:lang w:val="tr-TR"/>
        </w:rPr>
        <w:t>ahkemeler/</w:t>
      </w:r>
      <w:r>
        <w:rPr>
          <w:rFonts w:ascii="Times New Roman" w:hAnsi="Times New Roman" w:cs="Times New Roman"/>
          <w:color w:val="000000" w:themeColor="text1"/>
          <w:sz w:val="24"/>
          <w:szCs w:val="24"/>
          <w:lang w:val="tr-TR"/>
        </w:rPr>
        <w:t>s</w:t>
      </w:r>
      <w:r w:rsidRPr="00B15414">
        <w:rPr>
          <w:rFonts w:ascii="Times New Roman" w:hAnsi="Times New Roman" w:cs="Times New Roman"/>
          <w:color w:val="000000" w:themeColor="text1"/>
          <w:sz w:val="24"/>
          <w:szCs w:val="24"/>
          <w:lang w:val="tr-TR"/>
        </w:rPr>
        <w:t xml:space="preserve">avcılıklar, </w:t>
      </w:r>
      <w:r>
        <w:rPr>
          <w:rFonts w:ascii="Times New Roman" w:hAnsi="Times New Roman" w:cs="Times New Roman"/>
          <w:color w:val="000000" w:themeColor="text1"/>
          <w:sz w:val="24"/>
          <w:szCs w:val="24"/>
          <w:lang w:val="tr-TR"/>
        </w:rPr>
        <w:t>e</w:t>
      </w:r>
      <w:r w:rsidRPr="00B15414">
        <w:rPr>
          <w:rFonts w:ascii="Times New Roman" w:hAnsi="Times New Roman" w:cs="Times New Roman"/>
          <w:color w:val="000000" w:themeColor="text1"/>
          <w:sz w:val="24"/>
          <w:szCs w:val="24"/>
          <w:lang w:val="tr-TR"/>
        </w:rPr>
        <w:t xml:space="preserve">mniyet/kolluk kuvvetleri, diğer kamu kurum ve kuruluşları tarafından ulaşan ve incelemeler neticesinde sahte/kaçak/taklit olduğu belirlenen </w:t>
      </w:r>
      <w:r w:rsidR="006079A6">
        <w:rPr>
          <w:rFonts w:ascii="Times New Roman" w:hAnsi="Times New Roman" w:cs="Times New Roman"/>
          <w:color w:val="000000" w:themeColor="text1"/>
          <w:sz w:val="24"/>
          <w:szCs w:val="24"/>
          <w:lang w:val="tr-TR"/>
        </w:rPr>
        <w:t xml:space="preserve">3.296 </w:t>
      </w:r>
      <w:r w:rsidRPr="00B15414">
        <w:rPr>
          <w:rFonts w:ascii="Times New Roman" w:hAnsi="Times New Roman" w:cs="Times New Roman"/>
          <w:color w:val="000000" w:themeColor="text1"/>
          <w:sz w:val="24"/>
          <w:szCs w:val="24"/>
          <w:lang w:val="tr-TR"/>
        </w:rPr>
        <w:t>adet parfüm</w:t>
      </w:r>
      <w:r>
        <w:rPr>
          <w:rFonts w:ascii="Times New Roman" w:hAnsi="Times New Roman" w:cs="Times New Roman"/>
          <w:color w:val="000000" w:themeColor="text1"/>
          <w:sz w:val="24"/>
          <w:szCs w:val="24"/>
          <w:lang w:val="tr-TR"/>
        </w:rPr>
        <w:t>ün</w:t>
      </w:r>
      <w:r w:rsidRPr="00B15414">
        <w:rPr>
          <w:rFonts w:ascii="Times New Roman" w:hAnsi="Times New Roman" w:cs="Times New Roman"/>
          <w:color w:val="000000" w:themeColor="text1"/>
          <w:sz w:val="24"/>
          <w:szCs w:val="24"/>
          <w:lang w:val="tr-TR"/>
        </w:rPr>
        <w:t xml:space="preserve"> 5324 sayılı Kozmetik Kanunu uyarınca güvensiz ürün kapsamına alı</w:t>
      </w:r>
      <w:r>
        <w:rPr>
          <w:rFonts w:ascii="Times New Roman" w:hAnsi="Times New Roman" w:cs="Times New Roman"/>
          <w:color w:val="000000" w:themeColor="text1"/>
          <w:sz w:val="24"/>
          <w:szCs w:val="24"/>
          <w:lang w:val="tr-TR"/>
        </w:rPr>
        <w:t>ndığı belirtilerek</w:t>
      </w:r>
      <w:r w:rsidRPr="00B15414">
        <w:rPr>
          <w:rFonts w:ascii="Times New Roman" w:hAnsi="Times New Roman" w:cs="Times New Roman"/>
          <w:color w:val="000000" w:themeColor="text1"/>
          <w:sz w:val="24"/>
          <w:szCs w:val="24"/>
          <w:lang w:val="tr-TR"/>
        </w:rPr>
        <w:t xml:space="preserve"> üreticisi belli olmayan bu ürünler için yalnızca imha işlemi uygulan</w:t>
      </w:r>
      <w:r>
        <w:rPr>
          <w:rFonts w:ascii="Times New Roman" w:hAnsi="Times New Roman" w:cs="Times New Roman"/>
          <w:color w:val="000000" w:themeColor="text1"/>
          <w:sz w:val="24"/>
          <w:szCs w:val="24"/>
          <w:lang w:val="tr-TR"/>
        </w:rPr>
        <w:t>dığı bildirilmiştir.</w:t>
      </w:r>
    </w:p>
    <w:p w:rsidR="00B15414" w:rsidRDefault="00B15414" w:rsidP="00244917">
      <w:pPr>
        <w:spacing w:after="0" w:line="240" w:lineRule="auto"/>
        <w:jc w:val="both"/>
        <w:rPr>
          <w:rFonts w:ascii="Times New Roman" w:hAnsi="Times New Roman" w:cs="Times New Roman"/>
          <w:color w:val="000000" w:themeColor="text1"/>
          <w:sz w:val="24"/>
          <w:szCs w:val="24"/>
          <w:lang w:val="tr-TR"/>
        </w:rPr>
      </w:pPr>
    </w:p>
    <w:p w:rsidR="006079A6" w:rsidRDefault="002120CD" w:rsidP="004E76F9">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STB tarafından, </w:t>
      </w:r>
      <w:r w:rsidRPr="002120CD">
        <w:rPr>
          <w:rFonts w:ascii="Times New Roman" w:hAnsi="Times New Roman" w:cs="Times New Roman"/>
          <w:b/>
          <w:color w:val="000000" w:themeColor="text1"/>
          <w:sz w:val="24"/>
          <w:szCs w:val="24"/>
          <w:lang w:val="tr-TR"/>
        </w:rPr>
        <w:t>yasal metroloji</w:t>
      </w:r>
      <w:r>
        <w:rPr>
          <w:rFonts w:ascii="Times New Roman" w:hAnsi="Times New Roman" w:cs="Times New Roman"/>
          <w:color w:val="000000" w:themeColor="text1"/>
          <w:sz w:val="24"/>
          <w:szCs w:val="24"/>
          <w:lang w:val="tr-TR"/>
        </w:rPr>
        <w:t xml:space="preserve"> ürün grubunda </w:t>
      </w:r>
      <w:r w:rsidR="004E76F9">
        <w:rPr>
          <w:rFonts w:ascii="Times New Roman" w:hAnsi="Times New Roman" w:cs="Times New Roman"/>
          <w:color w:val="000000" w:themeColor="text1"/>
          <w:sz w:val="24"/>
          <w:szCs w:val="24"/>
          <w:lang w:val="tr-TR"/>
        </w:rPr>
        <w:t>20</w:t>
      </w:r>
      <w:r>
        <w:rPr>
          <w:rFonts w:ascii="Times New Roman" w:hAnsi="Times New Roman" w:cs="Times New Roman"/>
          <w:color w:val="000000" w:themeColor="text1"/>
          <w:sz w:val="24"/>
          <w:szCs w:val="24"/>
          <w:lang w:val="tr-TR"/>
        </w:rPr>
        <w:t xml:space="preserve"> ürün partisi denetlenerek </w:t>
      </w:r>
      <w:r w:rsidR="004E76F9">
        <w:rPr>
          <w:rFonts w:ascii="Times New Roman" w:hAnsi="Times New Roman" w:cs="Times New Roman"/>
          <w:color w:val="000000" w:themeColor="text1"/>
          <w:sz w:val="24"/>
          <w:szCs w:val="24"/>
          <w:lang w:val="tr-TR"/>
        </w:rPr>
        <w:t>3</w:t>
      </w:r>
      <w:r>
        <w:rPr>
          <w:rFonts w:ascii="Times New Roman" w:hAnsi="Times New Roman" w:cs="Times New Roman"/>
          <w:color w:val="000000" w:themeColor="text1"/>
          <w:sz w:val="24"/>
          <w:szCs w:val="24"/>
          <w:lang w:val="tr-TR"/>
        </w:rPr>
        <w:t xml:space="preserve"> adet uygunsuzluk tespit edilmiştir. </w:t>
      </w:r>
      <w:r w:rsidR="004E76F9" w:rsidRPr="002120CD">
        <w:rPr>
          <w:rFonts w:ascii="Times New Roman" w:hAnsi="Times New Roman" w:cs="Times New Roman"/>
          <w:color w:val="000000" w:themeColor="text1"/>
          <w:sz w:val="24"/>
          <w:szCs w:val="24"/>
          <w:lang w:val="tr-TR"/>
        </w:rPr>
        <w:t>Ayrıca</w:t>
      </w:r>
      <w:r w:rsidR="004E76F9" w:rsidRPr="004E76F9">
        <w:rPr>
          <w:rFonts w:ascii="Times New Roman" w:hAnsi="Times New Roman" w:cs="Times New Roman"/>
          <w:color w:val="000000" w:themeColor="text1"/>
          <w:sz w:val="24"/>
          <w:szCs w:val="24"/>
          <w:lang w:val="tr-TR"/>
        </w:rPr>
        <w:t xml:space="preserve"> </w:t>
      </w:r>
      <w:r w:rsidR="004E76F9">
        <w:rPr>
          <w:rFonts w:ascii="Times New Roman" w:hAnsi="Times New Roman" w:cs="Times New Roman"/>
          <w:color w:val="000000" w:themeColor="text1"/>
          <w:sz w:val="24"/>
          <w:szCs w:val="24"/>
          <w:lang w:val="tr-TR"/>
        </w:rPr>
        <w:t>O</w:t>
      </w:r>
      <w:r w:rsidR="004E76F9" w:rsidRPr="004E76F9">
        <w:rPr>
          <w:rFonts w:ascii="Times New Roman" w:hAnsi="Times New Roman" w:cs="Times New Roman"/>
          <w:color w:val="000000" w:themeColor="text1"/>
          <w:sz w:val="24"/>
          <w:szCs w:val="24"/>
          <w:lang w:val="tr-TR"/>
        </w:rPr>
        <w:t>cak-</w:t>
      </w:r>
      <w:r w:rsidR="004E76F9">
        <w:rPr>
          <w:rFonts w:ascii="Times New Roman" w:hAnsi="Times New Roman" w:cs="Times New Roman"/>
          <w:color w:val="000000" w:themeColor="text1"/>
          <w:sz w:val="24"/>
          <w:szCs w:val="24"/>
          <w:lang w:val="tr-TR"/>
        </w:rPr>
        <w:t>Ş</w:t>
      </w:r>
      <w:r w:rsidR="004E76F9" w:rsidRPr="004E76F9">
        <w:rPr>
          <w:rFonts w:ascii="Times New Roman" w:hAnsi="Times New Roman" w:cs="Times New Roman"/>
          <w:color w:val="000000" w:themeColor="text1"/>
          <w:sz w:val="24"/>
          <w:szCs w:val="24"/>
          <w:lang w:val="tr-TR"/>
        </w:rPr>
        <w:t>ubat-</w:t>
      </w:r>
      <w:r w:rsidR="004E76F9">
        <w:rPr>
          <w:rFonts w:ascii="Times New Roman" w:hAnsi="Times New Roman" w:cs="Times New Roman"/>
          <w:color w:val="000000" w:themeColor="text1"/>
          <w:sz w:val="24"/>
          <w:szCs w:val="24"/>
          <w:lang w:val="tr-TR"/>
        </w:rPr>
        <w:t>M</w:t>
      </w:r>
      <w:r w:rsidR="004E76F9" w:rsidRPr="004E76F9">
        <w:rPr>
          <w:rFonts w:ascii="Times New Roman" w:hAnsi="Times New Roman" w:cs="Times New Roman"/>
          <w:color w:val="000000" w:themeColor="text1"/>
          <w:sz w:val="24"/>
          <w:szCs w:val="24"/>
          <w:lang w:val="tr-TR"/>
        </w:rPr>
        <w:t>art</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ayları içerisinde 3516 sayılı</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kanun kapsamında ülke</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çapında 16.815'i aykırı</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ve</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471.174'ü de uygun</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olmak üzere toplam</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487.989 adet ölçü</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aletinin muayene işlemi</w:t>
      </w:r>
      <w:r w:rsidR="004E76F9">
        <w:rPr>
          <w:rFonts w:ascii="Times New Roman" w:hAnsi="Times New Roman" w:cs="Times New Roman"/>
          <w:color w:val="000000" w:themeColor="text1"/>
          <w:sz w:val="24"/>
          <w:szCs w:val="24"/>
          <w:lang w:val="tr-TR"/>
        </w:rPr>
        <w:t xml:space="preserve"> </w:t>
      </w:r>
      <w:r w:rsidR="004E76F9" w:rsidRPr="004E76F9">
        <w:rPr>
          <w:rFonts w:ascii="Times New Roman" w:hAnsi="Times New Roman" w:cs="Times New Roman"/>
          <w:color w:val="000000" w:themeColor="text1"/>
          <w:sz w:val="24"/>
          <w:szCs w:val="24"/>
          <w:lang w:val="tr-TR"/>
        </w:rPr>
        <w:t>gerçekleştirilmiştir</w:t>
      </w:r>
      <w:r w:rsidR="004E76F9">
        <w:rPr>
          <w:rFonts w:ascii="Times New Roman" w:hAnsi="Times New Roman" w:cs="Times New Roman"/>
          <w:color w:val="000000" w:themeColor="text1"/>
          <w:sz w:val="24"/>
          <w:szCs w:val="24"/>
          <w:lang w:val="tr-TR"/>
        </w:rPr>
        <w:t xml:space="preserve">. </w:t>
      </w:r>
    </w:p>
    <w:sectPr w:rsidR="006079A6"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0E" w:rsidRDefault="0033130E" w:rsidP="00873A82">
      <w:pPr>
        <w:spacing w:after="0" w:line="240" w:lineRule="auto"/>
      </w:pPr>
      <w:r>
        <w:separator/>
      </w:r>
    </w:p>
  </w:endnote>
  <w:endnote w:type="continuationSeparator" w:id="0">
    <w:p w:rsidR="0033130E" w:rsidRDefault="0033130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0E" w:rsidRDefault="0033130E" w:rsidP="00873A82">
      <w:pPr>
        <w:spacing w:after="0" w:line="240" w:lineRule="auto"/>
      </w:pPr>
      <w:r>
        <w:separator/>
      </w:r>
    </w:p>
  </w:footnote>
  <w:footnote w:type="continuationSeparator" w:id="0">
    <w:p w:rsidR="0033130E" w:rsidRDefault="0033130E"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02193"/>
    <w:rsid w:val="00021143"/>
    <w:rsid w:val="00023AA6"/>
    <w:rsid w:val="0003009C"/>
    <w:rsid w:val="00061060"/>
    <w:rsid w:val="000637AE"/>
    <w:rsid w:val="00075C10"/>
    <w:rsid w:val="00077C05"/>
    <w:rsid w:val="00082FFE"/>
    <w:rsid w:val="000871C1"/>
    <w:rsid w:val="00094411"/>
    <w:rsid w:val="000955E0"/>
    <w:rsid w:val="000A096F"/>
    <w:rsid w:val="000B516D"/>
    <w:rsid w:val="000D0B90"/>
    <w:rsid w:val="000D39A9"/>
    <w:rsid w:val="000D441E"/>
    <w:rsid w:val="0011125B"/>
    <w:rsid w:val="00122473"/>
    <w:rsid w:val="00123958"/>
    <w:rsid w:val="0013630D"/>
    <w:rsid w:val="00136A0C"/>
    <w:rsid w:val="00143CC8"/>
    <w:rsid w:val="001478DD"/>
    <w:rsid w:val="00151717"/>
    <w:rsid w:val="00154FBF"/>
    <w:rsid w:val="00162546"/>
    <w:rsid w:val="00172AA4"/>
    <w:rsid w:val="0017326B"/>
    <w:rsid w:val="0017598D"/>
    <w:rsid w:val="00176398"/>
    <w:rsid w:val="001803AF"/>
    <w:rsid w:val="00185187"/>
    <w:rsid w:val="00187169"/>
    <w:rsid w:val="00191CB0"/>
    <w:rsid w:val="00191E5D"/>
    <w:rsid w:val="0019429B"/>
    <w:rsid w:val="00197CA3"/>
    <w:rsid w:val="001D048E"/>
    <w:rsid w:val="001D2AD9"/>
    <w:rsid w:val="001D4DE7"/>
    <w:rsid w:val="001E00E3"/>
    <w:rsid w:val="001E0FB8"/>
    <w:rsid w:val="001E63B7"/>
    <w:rsid w:val="00205B44"/>
    <w:rsid w:val="002120CD"/>
    <w:rsid w:val="00214E8B"/>
    <w:rsid w:val="002225FE"/>
    <w:rsid w:val="00231CAC"/>
    <w:rsid w:val="00233C86"/>
    <w:rsid w:val="0023775A"/>
    <w:rsid w:val="00244917"/>
    <w:rsid w:val="00260684"/>
    <w:rsid w:val="002612EE"/>
    <w:rsid w:val="00275F1A"/>
    <w:rsid w:val="00277A65"/>
    <w:rsid w:val="0029146C"/>
    <w:rsid w:val="00297074"/>
    <w:rsid w:val="002B0E1F"/>
    <w:rsid w:val="002C0246"/>
    <w:rsid w:val="002C330B"/>
    <w:rsid w:val="002C76BA"/>
    <w:rsid w:val="002D13A4"/>
    <w:rsid w:val="002E30B3"/>
    <w:rsid w:val="002E68DA"/>
    <w:rsid w:val="002E6B67"/>
    <w:rsid w:val="002E778C"/>
    <w:rsid w:val="002F223F"/>
    <w:rsid w:val="002F27D9"/>
    <w:rsid w:val="002F655A"/>
    <w:rsid w:val="003132AE"/>
    <w:rsid w:val="0033130E"/>
    <w:rsid w:val="00347D0A"/>
    <w:rsid w:val="00350073"/>
    <w:rsid w:val="0035424F"/>
    <w:rsid w:val="0036575F"/>
    <w:rsid w:val="00373D85"/>
    <w:rsid w:val="003742E2"/>
    <w:rsid w:val="00390EAF"/>
    <w:rsid w:val="00393CF1"/>
    <w:rsid w:val="00394B52"/>
    <w:rsid w:val="003C3DDC"/>
    <w:rsid w:val="003C75B5"/>
    <w:rsid w:val="003D1330"/>
    <w:rsid w:val="003F2CE7"/>
    <w:rsid w:val="003F6E69"/>
    <w:rsid w:val="004106C7"/>
    <w:rsid w:val="004118AC"/>
    <w:rsid w:val="0041233A"/>
    <w:rsid w:val="00415DE6"/>
    <w:rsid w:val="00420F04"/>
    <w:rsid w:val="004306CF"/>
    <w:rsid w:val="00442FD6"/>
    <w:rsid w:val="00450643"/>
    <w:rsid w:val="00463277"/>
    <w:rsid w:val="00463A6A"/>
    <w:rsid w:val="0047279B"/>
    <w:rsid w:val="0047522B"/>
    <w:rsid w:val="00491E53"/>
    <w:rsid w:val="00494BEF"/>
    <w:rsid w:val="004A3597"/>
    <w:rsid w:val="004B36E2"/>
    <w:rsid w:val="004E76F9"/>
    <w:rsid w:val="004F1AEF"/>
    <w:rsid w:val="004F3276"/>
    <w:rsid w:val="00500384"/>
    <w:rsid w:val="00500E55"/>
    <w:rsid w:val="00506B5D"/>
    <w:rsid w:val="00510484"/>
    <w:rsid w:val="005252A2"/>
    <w:rsid w:val="00537B34"/>
    <w:rsid w:val="00540AF9"/>
    <w:rsid w:val="005411C1"/>
    <w:rsid w:val="00547EDE"/>
    <w:rsid w:val="00552100"/>
    <w:rsid w:val="005547C4"/>
    <w:rsid w:val="00574A8E"/>
    <w:rsid w:val="005767D8"/>
    <w:rsid w:val="005A33C4"/>
    <w:rsid w:val="005A4711"/>
    <w:rsid w:val="005B3CDF"/>
    <w:rsid w:val="005B75C7"/>
    <w:rsid w:val="005D4ED4"/>
    <w:rsid w:val="005F2F11"/>
    <w:rsid w:val="005F36FE"/>
    <w:rsid w:val="00603E63"/>
    <w:rsid w:val="006079A6"/>
    <w:rsid w:val="00621E98"/>
    <w:rsid w:val="00626DC8"/>
    <w:rsid w:val="00635675"/>
    <w:rsid w:val="00653CC3"/>
    <w:rsid w:val="00653F2B"/>
    <w:rsid w:val="0065727D"/>
    <w:rsid w:val="00664DF3"/>
    <w:rsid w:val="00664F09"/>
    <w:rsid w:val="00671DFD"/>
    <w:rsid w:val="006766E2"/>
    <w:rsid w:val="00685500"/>
    <w:rsid w:val="006B040C"/>
    <w:rsid w:val="006B09BD"/>
    <w:rsid w:val="006C25C0"/>
    <w:rsid w:val="006C705F"/>
    <w:rsid w:val="006D0D18"/>
    <w:rsid w:val="006E063A"/>
    <w:rsid w:val="007019FE"/>
    <w:rsid w:val="0070392D"/>
    <w:rsid w:val="00704913"/>
    <w:rsid w:val="007144CC"/>
    <w:rsid w:val="007175EF"/>
    <w:rsid w:val="007301D1"/>
    <w:rsid w:val="0073154A"/>
    <w:rsid w:val="007429E0"/>
    <w:rsid w:val="00743E89"/>
    <w:rsid w:val="0075305B"/>
    <w:rsid w:val="00753B3E"/>
    <w:rsid w:val="0076345E"/>
    <w:rsid w:val="00764EDA"/>
    <w:rsid w:val="00780580"/>
    <w:rsid w:val="007807D5"/>
    <w:rsid w:val="0079290D"/>
    <w:rsid w:val="007935A0"/>
    <w:rsid w:val="00793609"/>
    <w:rsid w:val="007B076A"/>
    <w:rsid w:val="007B611E"/>
    <w:rsid w:val="007C1122"/>
    <w:rsid w:val="007C2EB6"/>
    <w:rsid w:val="007E05CC"/>
    <w:rsid w:val="007E07C9"/>
    <w:rsid w:val="007E3808"/>
    <w:rsid w:val="007F1F49"/>
    <w:rsid w:val="007F2195"/>
    <w:rsid w:val="007F63C6"/>
    <w:rsid w:val="007F6586"/>
    <w:rsid w:val="00812B30"/>
    <w:rsid w:val="008178C6"/>
    <w:rsid w:val="00817C37"/>
    <w:rsid w:val="00825583"/>
    <w:rsid w:val="00832D90"/>
    <w:rsid w:val="00833B3D"/>
    <w:rsid w:val="00833D4E"/>
    <w:rsid w:val="00837641"/>
    <w:rsid w:val="00840092"/>
    <w:rsid w:val="00841AA9"/>
    <w:rsid w:val="00843C0B"/>
    <w:rsid w:val="008517F7"/>
    <w:rsid w:val="0085567D"/>
    <w:rsid w:val="00871E85"/>
    <w:rsid w:val="00873A82"/>
    <w:rsid w:val="008750DB"/>
    <w:rsid w:val="00875F7E"/>
    <w:rsid w:val="00890592"/>
    <w:rsid w:val="0089221D"/>
    <w:rsid w:val="008B0FAF"/>
    <w:rsid w:val="008B2B4E"/>
    <w:rsid w:val="008B31BC"/>
    <w:rsid w:val="008B4E84"/>
    <w:rsid w:val="008C35D8"/>
    <w:rsid w:val="008D0F29"/>
    <w:rsid w:val="008D2DFD"/>
    <w:rsid w:val="008E2DC1"/>
    <w:rsid w:val="008E46BA"/>
    <w:rsid w:val="008E7BB7"/>
    <w:rsid w:val="008F033B"/>
    <w:rsid w:val="008F1C1E"/>
    <w:rsid w:val="00900F4E"/>
    <w:rsid w:val="00912DE5"/>
    <w:rsid w:val="00914B48"/>
    <w:rsid w:val="0092634D"/>
    <w:rsid w:val="00927B98"/>
    <w:rsid w:val="00931C52"/>
    <w:rsid w:val="00933415"/>
    <w:rsid w:val="00944AD7"/>
    <w:rsid w:val="00945655"/>
    <w:rsid w:val="00947442"/>
    <w:rsid w:val="009536D3"/>
    <w:rsid w:val="00972CD3"/>
    <w:rsid w:val="009769F2"/>
    <w:rsid w:val="00985981"/>
    <w:rsid w:val="009909A8"/>
    <w:rsid w:val="00991A94"/>
    <w:rsid w:val="009A5BE1"/>
    <w:rsid w:val="009B2A9D"/>
    <w:rsid w:val="009C053C"/>
    <w:rsid w:val="009C758B"/>
    <w:rsid w:val="009D7273"/>
    <w:rsid w:val="009E2E1F"/>
    <w:rsid w:val="009F2175"/>
    <w:rsid w:val="00A077D6"/>
    <w:rsid w:val="00A12CD2"/>
    <w:rsid w:val="00A1404F"/>
    <w:rsid w:val="00A14089"/>
    <w:rsid w:val="00A15D10"/>
    <w:rsid w:val="00A235A2"/>
    <w:rsid w:val="00A3289C"/>
    <w:rsid w:val="00A332DD"/>
    <w:rsid w:val="00A34BC0"/>
    <w:rsid w:val="00A536A2"/>
    <w:rsid w:val="00A56913"/>
    <w:rsid w:val="00A57ACA"/>
    <w:rsid w:val="00A70841"/>
    <w:rsid w:val="00A72B26"/>
    <w:rsid w:val="00A7515A"/>
    <w:rsid w:val="00A8058C"/>
    <w:rsid w:val="00A82013"/>
    <w:rsid w:val="00AA6201"/>
    <w:rsid w:val="00AA68AB"/>
    <w:rsid w:val="00AB0B26"/>
    <w:rsid w:val="00AB3B4E"/>
    <w:rsid w:val="00AB3D1C"/>
    <w:rsid w:val="00AB7124"/>
    <w:rsid w:val="00AE3BD3"/>
    <w:rsid w:val="00AE697F"/>
    <w:rsid w:val="00AF480C"/>
    <w:rsid w:val="00AF5A4E"/>
    <w:rsid w:val="00B121AF"/>
    <w:rsid w:val="00B12ADD"/>
    <w:rsid w:val="00B15414"/>
    <w:rsid w:val="00B167D5"/>
    <w:rsid w:val="00B26B7D"/>
    <w:rsid w:val="00B330A2"/>
    <w:rsid w:val="00B37672"/>
    <w:rsid w:val="00B42832"/>
    <w:rsid w:val="00B5290F"/>
    <w:rsid w:val="00B54C28"/>
    <w:rsid w:val="00B5670D"/>
    <w:rsid w:val="00B67E10"/>
    <w:rsid w:val="00B740EE"/>
    <w:rsid w:val="00B82971"/>
    <w:rsid w:val="00B84152"/>
    <w:rsid w:val="00B87236"/>
    <w:rsid w:val="00B950F6"/>
    <w:rsid w:val="00BA0391"/>
    <w:rsid w:val="00BA1622"/>
    <w:rsid w:val="00BA2A54"/>
    <w:rsid w:val="00BA32DE"/>
    <w:rsid w:val="00BB2BCB"/>
    <w:rsid w:val="00BC2DA4"/>
    <w:rsid w:val="00BD0901"/>
    <w:rsid w:val="00BD7B99"/>
    <w:rsid w:val="00BE4AB9"/>
    <w:rsid w:val="00BF1548"/>
    <w:rsid w:val="00C012A0"/>
    <w:rsid w:val="00C02FB3"/>
    <w:rsid w:val="00C02FD2"/>
    <w:rsid w:val="00C31BE9"/>
    <w:rsid w:val="00C34E50"/>
    <w:rsid w:val="00C40EED"/>
    <w:rsid w:val="00C47EFB"/>
    <w:rsid w:val="00C51101"/>
    <w:rsid w:val="00C5347A"/>
    <w:rsid w:val="00C7494D"/>
    <w:rsid w:val="00C77E43"/>
    <w:rsid w:val="00C927F7"/>
    <w:rsid w:val="00C97C88"/>
    <w:rsid w:val="00CA68C9"/>
    <w:rsid w:val="00CA7DD3"/>
    <w:rsid w:val="00CB141E"/>
    <w:rsid w:val="00CC1EFA"/>
    <w:rsid w:val="00CC5547"/>
    <w:rsid w:val="00CC76F7"/>
    <w:rsid w:val="00CD299E"/>
    <w:rsid w:val="00CE0EAA"/>
    <w:rsid w:val="00CF13FF"/>
    <w:rsid w:val="00CF31FC"/>
    <w:rsid w:val="00D039F2"/>
    <w:rsid w:val="00D077A3"/>
    <w:rsid w:val="00D206FC"/>
    <w:rsid w:val="00D22093"/>
    <w:rsid w:val="00D27FBC"/>
    <w:rsid w:val="00D32BFC"/>
    <w:rsid w:val="00D36269"/>
    <w:rsid w:val="00D401C9"/>
    <w:rsid w:val="00D50AFB"/>
    <w:rsid w:val="00D53031"/>
    <w:rsid w:val="00D923FA"/>
    <w:rsid w:val="00DA3567"/>
    <w:rsid w:val="00DA4FD5"/>
    <w:rsid w:val="00DA758D"/>
    <w:rsid w:val="00DB27FE"/>
    <w:rsid w:val="00DB4FE6"/>
    <w:rsid w:val="00DC3872"/>
    <w:rsid w:val="00DD557A"/>
    <w:rsid w:val="00DE28C3"/>
    <w:rsid w:val="00DE2BC4"/>
    <w:rsid w:val="00DE67C3"/>
    <w:rsid w:val="00E018B4"/>
    <w:rsid w:val="00E06E3B"/>
    <w:rsid w:val="00E24B06"/>
    <w:rsid w:val="00E3342F"/>
    <w:rsid w:val="00E34245"/>
    <w:rsid w:val="00E34D1E"/>
    <w:rsid w:val="00E364A9"/>
    <w:rsid w:val="00E3748C"/>
    <w:rsid w:val="00E452CF"/>
    <w:rsid w:val="00E5176D"/>
    <w:rsid w:val="00E63920"/>
    <w:rsid w:val="00E73796"/>
    <w:rsid w:val="00E737E7"/>
    <w:rsid w:val="00E8109A"/>
    <w:rsid w:val="00E90351"/>
    <w:rsid w:val="00E91208"/>
    <w:rsid w:val="00EA70F8"/>
    <w:rsid w:val="00EC17E6"/>
    <w:rsid w:val="00EC1E0F"/>
    <w:rsid w:val="00ED5877"/>
    <w:rsid w:val="00EE2FDA"/>
    <w:rsid w:val="00EE760D"/>
    <w:rsid w:val="00EE7E3B"/>
    <w:rsid w:val="00F06642"/>
    <w:rsid w:val="00F070CB"/>
    <w:rsid w:val="00F21BF4"/>
    <w:rsid w:val="00F55548"/>
    <w:rsid w:val="00F64A9A"/>
    <w:rsid w:val="00F73D9E"/>
    <w:rsid w:val="00F76EA5"/>
    <w:rsid w:val="00F77F3B"/>
    <w:rsid w:val="00F8471E"/>
    <w:rsid w:val="00F90089"/>
    <w:rsid w:val="00F96398"/>
    <w:rsid w:val="00F9758A"/>
    <w:rsid w:val="00FA1335"/>
    <w:rsid w:val="00FA78DF"/>
    <w:rsid w:val="00FB184A"/>
    <w:rsid w:val="00FB1EE5"/>
    <w:rsid w:val="00FB2BF0"/>
    <w:rsid w:val="00FB32BB"/>
    <w:rsid w:val="00FB4B8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49EF"/>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0246"/>
    <w:rPr>
      <w:sz w:val="16"/>
      <w:szCs w:val="16"/>
    </w:rPr>
  </w:style>
  <w:style w:type="paragraph" w:styleId="AklamaMetni">
    <w:name w:val="annotation text"/>
    <w:basedOn w:val="Normal"/>
    <w:link w:val="AklamaMetniChar"/>
    <w:uiPriority w:val="99"/>
    <w:semiHidden/>
    <w:unhideWhenUsed/>
    <w:rsid w:val="002C02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246"/>
    <w:rPr>
      <w:sz w:val="20"/>
      <w:szCs w:val="20"/>
      <w:lang w:val="en-US"/>
    </w:rPr>
  </w:style>
  <w:style w:type="paragraph" w:styleId="AklamaKonusu">
    <w:name w:val="annotation subject"/>
    <w:basedOn w:val="AklamaMetni"/>
    <w:next w:val="AklamaMetni"/>
    <w:link w:val="AklamaKonusuChar"/>
    <w:uiPriority w:val="99"/>
    <w:semiHidden/>
    <w:unhideWhenUsed/>
    <w:rsid w:val="002C0246"/>
    <w:rPr>
      <w:b/>
      <w:bCs/>
    </w:rPr>
  </w:style>
  <w:style w:type="character" w:customStyle="1" w:styleId="AklamaKonusuChar">
    <w:name w:val="Açıklama Konusu Char"/>
    <w:basedOn w:val="AklamaMetniChar"/>
    <w:link w:val="AklamaKonusu"/>
    <w:uiPriority w:val="99"/>
    <w:semiHidden/>
    <w:rsid w:val="002C024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568923229">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606883051">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825775854">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022%201.%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7-Kalite%20Altyap&#305;s&#305;%20ve%20Piyasa%20G&#246;zetimi%20Dairesi\02.PGD\...PGD%20RAPORU\..&#220;&#199;%20AYLIK%20RAPORLAMA\2022%201.%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022%201.%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022%201.%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022%201.%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022%201.%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022%201.%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022%201.%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022%201.%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a:t>
            </a:r>
            <a:r>
              <a:rPr lang="tr-TR" sz="1400">
                <a:solidFill>
                  <a:schemeClr val="tx1">
                    <a:lumMod val="65000"/>
                    <a:lumOff val="35000"/>
                  </a:schemeClr>
                </a:solidFill>
              </a:rPr>
              <a:t> PARTİSİ</a:t>
            </a:r>
            <a:r>
              <a:rPr lang="en-US" sz="1400">
                <a:solidFill>
                  <a:schemeClr val="tx1">
                    <a:lumMod val="65000"/>
                    <a:lumOff val="35000"/>
                  </a:schemeClr>
                </a:solidFill>
              </a:rPr>
              <a:t> SAYISI</a:t>
            </a:r>
          </a:p>
        </c:rich>
      </c:tx>
      <c:layout>
        <c:manualLayout>
          <c:xMode val="edge"/>
          <c:yMode val="edge"/>
          <c:x val="0.12399165010726239"/>
          <c:y val="1.3110153683619748E-3"/>
        </c:manualLayout>
      </c:layout>
      <c:overlay val="0"/>
      <c:spPr>
        <a:noFill/>
        <a:ln>
          <a:noFill/>
        </a:ln>
        <a:effectLst/>
      </c:spPr>
    </c:title>
    <c:autoTitleDeleted val="0"/>
    <c:view3D>
      <c:rotX val="0"/>
      <c:rotY val="10"/>
      <c:depthPercent val="6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1"/>
          <c:order val="1"/>
          <c:tx>
            <c:strRef>
              <c:f>GRAFİKLER!$B$10:$B$11</c:f>
              <c:strCache>
                <c:ptCount val="2"/>
                <c:pt idx="0">
                  <c:v>16.472</c:v>
                </c:pt>
                <c:pt idx="1">
                  <c:v>24.333</c:v>
                </c:pt>
              </c:strCache>
            </c:strRef>
          </c:tx>
          <c:spPr>
            <a:solidFill>
              <a:schemeClr val="accent1"/>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F1E7-4172-AA25-92EE13476594}"/>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F1E7-4172-AA25-92EE1347659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GRAFİKLER!$A$10:$A$11</c:f>
              <c:strCache>
                <c:ptCount val="2"/>
                <c:pt idx="0">
                  <c:v>2021 ilk üç ay</c:v>
                </c:pt>
                <c:pt idx="1">
                  <c:v>2022 ilk üç ay</c:v>
                </c:pt>
              </c:strCache>
            </c:strRef>
          </c:cat>
          <c:val>
            <c:numRef>
              <c:f>GRAFİKLER!$B$10:$B$11</c:f>
              <c:numCache>
                <c:formatCode>#,##0</c:formatCode>
                <c:ptCount val="2"/>
                <c:pt idx="0">
                  <c:v>16472</c:v>
                </c:pt>
                <c:pt idx="1">
                  <c:v>24333</c:v>
                </c:pt>
              </c:numCache>
            </c:numRef>
          </c:val>
          <c:extLst>
            <c:ext xmlns:c16="http://schemas.microsoft.com/office/drawing/2014/chart" uri="{C3380CC4-5D6E-409C-BE32-E72D297353CC}">
              <c16:uniqueId val="{00000004-F1E7-4172-AA25-92EE13476594}"/>
            </c:ext>
          </c:extLst>
        </c:ser>
        <c:dLbls>
          <c:showLegendKey val="0"/>
          <c:showVal val="1"/>
          <c:showCatName val="0"/>
          <c:showSerName val="0"/>
          <c:showPercent val="0"/>
          <c:showBubbleSize val="0"/>
        </c:dLbls>
        <c:gapWidth val="65"/>
        <c:shape val="box"/>
        <c:axId val="114386816"/>
        <c:axId val="114388352"/>
        <c:axId val="0"/>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GRAFİKLER!$A$10:$A$11</c15:sqref>
                        </c15:formulaRef>
                      </c:ext>
                    </c:extLst>
                    <c:strCache>
                      <c:ptCount val="2"/>
                      <c:pt idx="0">
                        <c:v>2021 ilk üç ay</c:v>
                      </c:pt>
                      <c:pt idx="1">
                        <c:v>2022 ilk üç ay</c:v>
                      </c:pt>
                    </c:strCache>
                  </c:strRef>
                </c:cat>
                <c:val>
                  <c:numRef>
                    <c:extLst>
                      <c:ext uri="{02D57815-91ED-43cb-92C2-25804820EDAC}">
                        <c15:formulaRef>
                          <c15:sqref>GRAFİKLER!$A$10:$A$11</c15:sqref>
                        </c15:formulaRef>
                      </c:ext>
                    </c:extLst>
                    <c:numCache>
                      <c:formatCode>General</c:formatCode>
                      <c:ptCount val="2"/>
                      <c:pt idx="0">
                        <c:v>0</c:v>
                      </c:pt>
                      <c:pt idx="1">
                        <c:v>0</c:v>
                      </c:pt>
                    </c:numCache>
                  </c:numRef>
                </c:val>
                <c:extLst>
                  <c:ext xmlns:c16="http://schemas.microsoft.com/office/drawing/2014/chart" uri="{C3380CC4-5D6E-409C-BE32-E72D297353CC}">
                    <c16:uniqueId val="{00000005-F1E7-4172-AA25-92EE13476594}"/>
                  </c:ext>
                </c:extLst>
              </c15:ser>
            </c15:filteredBarSeries>
          </c:ext>
        </c:extLst>
      </c:bar3DChart>
      <c:catAx>
        <c:axId val="114386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6513341369788057"/>
          <c:y val="4.7095877721167204E-2"/>
        </c:manualLayout>
      </c:layout>
      <c:overlay val="0"/>
      <c:spPr>
        <a:noFill/>
        <a:ln>
          <a:noFill/>
        </a:ln>
        <a:effectLst/>
      </c:spPr>
    </c:title>
    <c:autoTitleDeleted val="0"/>
    <c:plotArea>
      <c:layout>
        <c:manualLayout>
          <c:layoutTarget val="inner"/>
          <c:xMode val="edge"/>
          <c:yMode val="edge"/>
          <c:x val="3.1386123904323278E-2"/>
          <c:y val="0.15821198164980663"/>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FB5C-44CA-879C-BB9567141844}"/>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5C-44CA-879C-BB9567141844}"/>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5C-44CA-879C-BB9567141844}"/>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5C-44CA-879C-BB9567141844}"/>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5C-44CA-879C-BB9567141844}"/>
                </c:ext>
              </c:extLst>
            </c:dLbl>
            <c:dLbl>
              <c:idx val="4"/>
              <c:tx>
                <c:rich>
                  <a:bodyPr/>
                  <a:lstStyle/>
                  <a:p>
                    <a:r>
                      <a:rPr lang="en-US"/>
                      <a:t>2.725; 5,97%</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5C-44CA-879C-BB9567141844}"/>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0A-FB5C-44CA-879C-BB9567141844}"/>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15-FB5C-44CA-879C-BB9567141844}"/>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20-FB5C-44CA-879C-BB9567141844}"/>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2B-FB5C-44CA-879C-BB9567141844}"/>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36-FB5C-44CA-879C-BB9567141844}"/>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41-FB5C-44CA-879C-BB9567141844}"/>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4C-FB5C-44CA-879C-BB9567141844}"/>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FB5C-44CA-879C-BB95671418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57-FB5C-44CA-879C-BB9567141844}"/>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FB5C-44CA-879C-BB956714184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FB5C-44CA-879C-BB956714184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FB5C-44CA-879C-BB956714184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FB5C-44CA-879C-BB956714184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FB5C-44CA-879C-BB9567141844}"/>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22245</c:v>
                </c:pt>
                <c:pt idx="1">
                  <c:v>625</c:v>
                </c:pt>
                <c:pt idx="2">
                  <c:v>1402</c:v>
                </c:pt>
                <c:pt idx="3">
                  <c:v>61</c:v>
                </c:pt>
              </c:numCache>
            </c:numRef>
          </c:val>
          <c:extLst>
            <c:ext xmlns:c16="http://schemas.microsoft.com/office/drawing/2014/chart" uri="{C3380CC4-5D6E-409C-BE32-E72D297353CC}">
              <c16:uniqueId val="{00000062-FB5C-44CA-879C-BB9567141844}"/>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9.1798541468961319E-3"/>
          <c:y val="0.81948021203231947"/>
          <c:w val="0.94917848623970869"/>
          <c:h val="0.173325099068498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5143</c:v>
                </c:pt>
                <c:pt idx="1">
                  <c:v>17102</c:v>
                </c:pt>
              </c:numCache>
            </c:numRef>
          </c:val>
          <c:extLst>
            <c:ext xmlns:c16="http://schemas.microsoft.com/office/drawing/2014/chart" uri="{C3380CC4-5D6E-409C-BE32-E72D297353CC}">
              <c16:uniqueId val="{00000000-0890-4D33-AC0F-97C8A9EBBB3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90-4D33-AC0F-97C8A9EBBB3B}"/>
                </c:ext>
              </c:extLst>
            </c:dLbl>
            <c:dLbl>
              <c:idx val="1"/>
              <c:layout>
                <c:manualLayout>
                  <c:x val="9.5704187058183718E-2"/>
                  <c:y val="5.11770726714431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99-4CBE-997B-4669A74182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484</c:v>
                </c:pt>
                <c:pt idx="1">
                  <c:v>918</c:v>
                </c:pt>
              </c:numCache>
            </c:numRef>
          </c:val>
          <c:extLst>
            <c:ext xmlns:c16="http://schemas.microsoft.com/office/drawing/2014/chart" uri="{C3380CC4-5D6E-409C-BE32-E72D297353CC}">
              <c16:uniqueId val="{00000002-0890-4D33-AC0F-97C8A9EBBB3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90-4D33-AC0F-97C8A9EBBB3B}"/>
                </c:ext>
              </c:extLst>
            </c:dLbl>
            <c:dLbl>
              <c:idx val="1"/>
              <c:layout>
                <c:manualLayout>
                  <c:x val="8.700380641653073E-2"/>
                  <c:y val="-6.1246060977280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90-4D33-AC0F-97C8A9EBBB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formatCode="General">
                  <c:v>8</c:v>
                </c:pt>
                <c:pt idx="1">
                  <c:v>53</c:v>
                </c:pt>
              </c:numCache>
            </c:numRef>
          </c:val>
          <c:extLst>
            <c:ext xmlns:c16="http://schemas.microsoft.com/office/drawing/2014/chart" uri="{C3380CC4-5D6E-409C-BE32-E72D297353CC}">
              <c16:uniqueId val="{00000005-0890-4D33-AC0F-97C8A9EBBB3B}"/>
            </c:ext>
          </c:extLst>
        </c:ser>
        <c:dLbls>
          <c:showLegendKey val="0"/>
          <c:showVal val="1"/>
          <c:showCatName val="0"/>
          <c:showSerName val="0"/>
          <c:showPercent val="0"/>
          <c:showBubbleSize val="0"/>
        </c:dLbls>
        <c:gapWidth val="150"/>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20000"/>
          <c:min val="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5000"/>
      </c:valAx>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9.3838550247116945E-2"/>
          <c:y val="0.10561948298662156"/>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31FB-4EFA-A9B0-2FE81B2506A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31FB-4EFA-A9B0-2FE81B2506A1}"/>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31FB-4EFA-A9B0-2FE81B2506A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31FB-4EFA-A9B0-2FE81B2506A1}"/>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31FB-4EFA-A9B0-2FE81B2506A1}"/>
              </c:ext>
            </c:extLst>
          </c:dPt>
          <c:dLbls>
            <c:dLbl>
              <c:idx val="0"/>
              <c:tx>
                <c:rich>
                  <a:bodyPr/>
                  <a:lstStyle/>
                  <a:p>
                    <a:fld id="{7812B557-515F-4868-A2DD-1485F0F37433}" type="VALUE">
                      <a:rPr lang="en-US"/>
                      <a:pPr/>
                      <a:t>[DEĞER]</a:t>
                    </a:fld>
                    <a:r>
                      <a:rPr lang="en-US" baseline="0"/>
                      <a:t>; 94%</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1FB-4EFA-A9B0-2FE81B2506A1}"/>
                </c:ext>
              </c:extLst>
            </c:dLbl>
            <c:dLbl>
              <c:idx val="1"/>
              <c:delete val="1"/>
              <c:extLst>
                <c:ext xmlns:c15="http://schemas.microsoft.com/office/drawing/2012/chart" uri="{CE6537A1-D6FC-4f65-9D91-7224C49458BB}"/>
                <c:ext xmlns:c16="http://schemas.microsoft.com/office/drawing/2014/chart" uri="{C3380CC4-5D6E-409C-BE32-E72D297353CC}">
                  <c16:uniqueId val="{00000003-31FB-4EFA-A9B0-2FE81B2506A1}"/>
                </c:ext>
              </c:extLst>
            </c:dLbl>
            <c:dLbl>
              <c:idx val="2"/>
              <c:layout>
                <c:manualLayout>
                  <c:x val="-0.10464676290463711"/>
                  <c:y val="-5.0925925925925923E-2"/>
                </c:manualLayout>
              </c:layout>
              <c:tx>
                <c:rich>
                  <a:bodyPr/>
                  <a:lstStyle/>
                  <a:p>
                    <a:fld id="{6F292B52-AB4C-4C81-BB15-127EC3E26708}" type="VALUE">
                      <a:rPr lang="en-US"/>
                      <a:pPr/>
                      <a:t>[DEĞER]</a:t>
                    </a:fld>
                    <a:r>
                      <a:rPr lang="en-US" baseline="0"/>
                      <a:t>; 1%</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1FB-4EFA-A9B0-2FE81B2506A1}"/>
                </c:ext>
              </c:extLst>
            </c:dLbl>
            <c:dLbl>
              <c:idx val="3"/>
              <c:tx>
                <c:rich>
                  <a:bodyPr/>
                  <a:lstStyle/>
                  <a:p>
                    <a:r>
                      <a:rPr lang="en-US"/>
                      <a:t>2.186</a:t>
                    </a:r>
                    <a:r>
                      <a:rPr lang="en-US" baseline="0"/>
                      <a:t>; 99%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FB-4EFA-A9B0-2FE81B2506A1}"/>
                </c:ext>
              </c:extLst>
            </c:dLbl>
            <c:dLbl>
              <c:idx val="4"/>
              <c:tx>
                <c:rich>
                  <a:bodyPr/>
                  <a:lstStyle/>
                  <a:p>
                    <a:r>
                      <a:rPr lang="en-US"/>
                      <a:t>2.220, 6%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1FB-4EFA-A9B0-2FE81B2506A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22079</c:v>
                </c:pt>
                <c:pt idx="2" formatCode="#,##0">
                  <c:v>34</c:v>
                </c:pt>
                <c:pt idx="3" formatCode="#,##0">
                  <c:v>2220</c:v>
                </c:pt>
              </c:numCache>
            </c:numRef>
          </c:val>
          <c:extLst>
            <c:ext xmlns:c16="http://schemas.microsoft.com/office/drawing/2014/chart" uri="{C3380CC4-5D6E-409C-BE32-E72D297353CC}">
              <c16:uniqueId val="{0000000A-31FB-4EFA-A9B0-2FE81B2506A1}"/>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7580927384077065E-2"/>
          <c:y val="0.2083760683760684"/>
          <c:w val="0.88186351706036759"/>
          <c:h val="0.58154357628373354"/>
        </c:manualLayout>
      </c:layout>
      <c:bar3DChart>
        <c:barDir val="col"/>
        <c:grouping val="clustered"/>
        <c:varyColors val="0"/>
        <c:ser>
          <c:idx val="0"/>
          <c:order val="0"/>
          <c:tx>
            <c:strRef>
              <c:f>GRAFİKLER!$C$50</c:f>
              <c:strCache>
                <c:ptCount val="1"/>
                <c:pt idx="0">
                  <c:v>GÜVENSİZ ÜRÜNLER</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1.9103956016639913E-2"/>
                  <c:y val="-7.20507555603168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5D-42B2-BAEE-411AC86476D6}"/>
                </c:ext>
              </c:extLst>
            </c:dLbl>
            <c:dLbl>
              <c:idx val="1"/>
              <c:layout>
                <c:manualLayout>
                  <c:x val="-7.5961953223820404E-4"/>
                  <c:y val="-2.721088435374155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5D-42B2-BAEE-411AC86476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GRAFİKLER!$C$51:$C$52</c:f>
              <c:numCache>
                <c:formatCode>#,##0</c:formatCode>
                <c:ptCount val="2"/>
                <c:pt idx="0">
                  <c:v>61</c:v>
                </c:pt>
                <c:pt idx="1">
                  <c:v>3488266</c:v>
                </c:pt>
              </c:numCache>
            </c:numRef>
          </c:val>
          <c:extLst>
            <c:ext xmlns:c16="http://schemas.microsoft.com/office/drawing/2014/chart" uri="{C3380CC4-5D6E-409C-BE32-E72D297353CC}">
              <c16:uniqueId val="{00000002-A15D-42B2-BAEE-411AC86476D6}"/>
            </c:ext>
          </c:extLst>
        </c:ser>
        <c:ser>
          <c:idx val="1"/>
          <c:order val="1"/>
          <c:tx>
            <c:strRef>
              <c:f>GRAFİKLER!$D$50</c:f>
              <c:strCache>
                <c:ptCount val="1"/>
                <c:pt idx="0">
                  <c:v>UYGUNSUZ ÜRÜNLER</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6.4995357474466109E-2"/>
                  <c:y val="-1.474506162920111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5D-42B2-BAEE-411AC86476D6}"/>
                </c:ext>
              </c:extLst>
            </c:dLbl>
            <c:dLbl>
              <c:idx val="1"/>
              <c:layout>
                <c:manualLayout>
                  <c:x val="0.12561763112944216"/>
                  <c:y val="2.0939907637173495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5D-42B2-BAEE-411AC86476D6}"/>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GRAFİKLER!$D$51:$D$52</c:f>
              <c:numCache>
                <c:formatCode>#,##0</c:formatCode>
                <c:ptCount val="2"/>
                <c:pt idx="0">
                  <c:v>1402</c:v>
                </c:pt>
                <c:pt idx="1">
                  <c:v>6978126</c:v>
                </c:pt>
              </c:numCache>
            </c:numRef>
          </c:val>
          <c:extLst>
            <c:ext xmlns:c16="http://schemas.microsoft.com/office/drawing/2014/chart" uri="{C3380CC4-5D6E-409C-BE32-E72D297353CC}">
              <c16:uniqueId val="{00000005-A15D-42B2-BAEE-411AC86476D6}"/>
            </c:ext>
          </c:extLst>
        </c:ser>
        <c:dLbls>
          <c:showLegendKey val="0"/>
          <c:showVal val="1"/>
          <c:showCatName val="0"/>
          <c:showSerName val="0"/>
          <c:showPercent val="0"/>
          <c:showBubbleSize val="0"/>
        </c:dLbls>
        <c:gapWidth val="150"/>
        <c:shape val="box"/>
        <c:axId val="115582848"/>
        <c:axId val="115584384"/>
        <c:axId val="0"/>
      </c:bar3D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7000000"/>
          <c:min val="0"/>
        </c:scaling>
        <c:delete val="0"/>
        <c:axPos val="l"/>
        <c:majorGridlines>
          <c:spPr>
            <a:ln w="3175" cap="flat" cmpd="sng" algn="ctr">
              <a:solidFill>
                <a:schemeClr val="accent1">
                  <a:lumMod val="20000"/>
                  <a:lumOff val="80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1000000"/>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6B61-47C8-84CA-A6BE6221C12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6B61-47C8-84CA-A6BE6221C12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6B61-47C8-84CA-A6BE6221C12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6B61-47C8-84CA-A6BE6221C12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6B61-47C8-84CA-A6BE6221C12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6B61-47C8-84CA-A6BE6221C12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6B61-47C8-84CA-A6BE6221C12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6B61-47C8-84CA-A6BE6221C12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6B61-47C8-84CA-A6BE6221C121}"/>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6B61-47C8-84CA-A6BE6221C121}"/>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B61-47C8-84CA-A6BE6221C12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B61-47C8-84CA-A6BE6221C12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GRAFİKLER!$B$63:$B$69</c:f>
              <c:strCache>
                <c:ptCount val="7"/>
                <c:pt idx="0">
                  <c:v>ASANSÖR</c:v>
                </c:pt>
                <c:pt idx="1">
                  <c:v>KOZMETİKLER</c:v>
                </c:pt>
                <c:pt idx="2">
                  <c:v>MAKİNELER</c:v>
                </c:pt>
                <c:pt idx="3">
                  <c:v>ELEKTRİKLİ EKİPMANLAR</c:v>
                </c:pt>
                <c:pt idx="4">
                  <c:v>YEM</c:v>
                </c:pt>
                <c:pt idx="5">
                  <c:v>BİYOSİDAL ÜRÜNLER (TİP 1 VE TİP 19 HARİÇ)</c:v>
                </c:pt>
                <c:pt idx="6">
                  <c:v>DİĞER ÜRÜN GRUPLARI</c:v>
                </c:pt>
              </c:strCache>
            </c:strRef>
          </c:cat>
          <c:val>
            <c:numRef>
              <c:f>GRAFİKLER!$C$63:$C$69</c:f>
              <c:numCache>
                <c:formatCode>0.00</c:formatCode>
                <c:ptCount val="7"/>
                <c:pt idx="0">
                  <c:v>28.953131844064799</c:v>
                </c:pt>
                <c:pt idx="1">
                  <c:v>17.170389837932547</c:v>
                </c:pt>
                <c:pt idx="2">
                  <c:v>10.512483574244415</c:v>
                </c:pt>
                <c:pt idx="3">
                  <c:v>3.1975470871660101</c:v>
                </c:pt>
                <c:pt idx="4">
                  <c:v>2.9785370127025845</c:v>
                </c:pt>
                <c:pt idx="5">
                  <c:v>2.9785370127025801</c:v>
                </c:pt>
                <c:pt idx="6">
                  <c:v>6.9186875891583455</c:v>
                </c:pt>
              </c:numCache>
            </c:numRef>
          </c:val>
          <c:extLst>
            <c:ext xmlns:c16="http://schemas.microsoft.com/office/drawing/2014/chart" uri="{C3380CC4-5D6E-409C-BE32-E72D297353CC}">
              <c16:uniqueId val="{00000014-6B61-47C8-84CA-A6BE6221C12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196-4FB1-954A-0C6F9F8213F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196-4FB1-954A-0C6F9F8213F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196-4FB1-954A-0C6F9F8213F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196-4FB1-954A-0C6F9F8213F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196-4FB1-954A-0C6F9F8213F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196-4FB1-954A-0C6F9F8213F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196-4FB1-954A-0C6F9F8213F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196-4FB1-954A-0C6F9F8213F5}"/>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196-4FB1-954A-0C6F9F8213F5}"/>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196-4FB1-954A-0C6F9F8213F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GRAFİKLER!$B$77:$B$80</c:f>
              <c:strCache>
                <c:ptCount val="4"/>
                <c:pt idx="0">
                  <c:v>MAKİNELER</c:v>
                </c:pt>
                <c:pt idx="1">
                  <c:v>ELEKTRİKLİ EKİPMANLAR</c:v>
                </c:pt>
                <c:pt idx="2">
                  <c:v>KOZMETİKLER</c:v>
                </c:pt>
                <c:pt idx="3">
                  <c:v>DİĞER ÜRÜN GRUPLARI</c:v>
                </c:pt>
              </c:strCache>
            </c:strRef>
          </c:cat>
          <c:val>
            <c:numRef>
              <c:f>GRAFİKLER!$C$77:$C$80</c:f>
              <c:numCache>
                <c:formatCode>General</c:formatCode>
                <c:ptCount val="4"/>
                <c:pt idx="0">
                  <c:v>47.727272727272727</c:v>
                </c:pt>
                <c:pt idx="1">
                  <c:v>30.165289256198346</c:v>
                </c:pt>
                <c:pt idx="2">
                  <c:v>18.595041322314049</c:v>
                </c:pt>
                <c:pt idx="3">
                  <c:v>3.5123966942148761</c:v>
                </c:pt>
              </c:numCache>
            </c:numRef>
          </c:val>
          <c:extLst>
            <c:ext xmlns:c16="http://schemas.microsoft.com/office/drawing/2014/chart" uri="{C3380CC4-5D6E-409C-BE32-E72D297353CC}">
              <c16:uniqueId val="{00000011-3196-4FB1-954A-0C6F9F8213F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26554766438508914"/>
          <c:h val="0.6309487659334064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6EA-449E-B27F-078B74C5542F}"/>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6EA-449E-B27F-078B74C5542F}"/>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6EA-449E-B27F-078B74C5542F}"/>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6EA-449E-B27F-078B74C5542F}"/>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6EA-449E-B27F-078B74C5542F}"/>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6EA-449E-B27F-078B74C5542F}"/>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6EA-449E-B27F-078B74C5542F}"/>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6EA-449E-B27F-078B74C5542F}"/>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6EA-449E-B27F-078B74C5542F}"/>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E6EA-449E-B27F-078B74C5542F}"/>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EA-449E-B27F-078B74C5542F}"/>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EA-449E-B27F-078B74C5542F}"/>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6EA-449E-B27F-078B74C554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GRAFİKLER!$B$91:$B$100</c:f>
              <c:strCache>
                <c:ptCount val="10"/>
                <c:pt idx="0">
                  <c:v>TIBBİ CİHAZLAR</c:v>
                </c:pt>
                <c:pt idx="1">
                  <c:v>ELEKTRİKLİ EKİPMANLAR</c:v>
                </c:pt>
                <c:pt idx="2">
                  <c:v>OTOMOTİV</c:v>
                </c:pt>
                <c:pt idx="3">
                  <c:v>ENERJİ VERİMLİLİĞİ</c:v>
                </c:pt>
                <c:pt idx="4">
                  <c:v>MAKİNELER</c:v>
                </c:pt>
                <c:pt idx="5">
                  <c:v>KOZMETİKLER</c:v>
                </c:pt>
                <c:pt idx="6">
                  <c:v>BİYOSİDAL ÜRÜNLER (TİP 1 VE TİP 19 HARİÇ)</c:v>
                </c:pt>
                <c:pt idx="7">
                  <c:v>ASANSÖR</c:v>
                </c:pt>
                <c:pt idx="8">
                  <c:v>BASINÇLI EKİPMANLAR</c:v>
                </c:pt>
                <c:pt idx="9">
                  <c:v>DİĞER TÜKETİCİ ÜRÜNLERİ</c:v>
                </c:pt>
              </c:strCache>
            </c:strRef>
          </c:cat>
          <c:val>
            <c:numRef>
              <c:f>GRAFİKLER!$C$91:$C$100</c:f>
              <c:numCache>
                <c:formatCode>General</c:formatCode>
                <c:ptCount val="10"/>
                <c:pt idx="0">
                  <c:v>40.983606557377051</c:v>
                </c:pt>
                <c:pt idx="1">
                  <c:v>21.311475409836067</c:v>
                </c:pt>
                <c:pt idx="2">
                  <c:v>11.475409836065573</c:v>
                </c:pt>
                <c:pt idx="3">
                  <c:v>8.1967213114754092</c:v>
                </c:pt>
                <c:pt idx="4">
                  <c:v>8.1967213114754092</c:v>
                </c:pt>
                <c:pt idx="5">
                  <c:v>3.278688524590164</c:v>
                </c:pt>
                <c:pt idx="6">
                  <c:v>1.639344262295082</c:v>
                </c:pt>
                <c:pt idx="7">
                  <c:v>1.639344262295082</c:v>
                </c:pt>
                <c:pt idx="8">
                  <c:v>1.639344262295082</c:v>
                </c:pt>
                <c:pt idx="9">
                  <c:v>1.639344262295082</c:v>
                </c:pt>
              </c:numCache>
            </c:numRef>
          </c:val>
          <c:extLst>
            <c:ext xmlns:c16="http://schemas.microsoft.com/office/drawing/2014/chart" uri="{C3380CC4-5D6E-409C-BE32-E72D297353CC}">
              <c16:uniqueId val="{00000012-E6EA-449E-B27F-078B74C5542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912064913454529"/>
          <c:h val="0.5577904816692433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manualLayout>
          <c:xMode val="edge"/>
          <c:yMode val="edge"/>
          <c:x val="0.1015824245460345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747-408B-875C-4E97144C36D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747-408B-875C-4E97144C36D6}"/>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747-408B-875C-4E97144C36D6}"/>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47-408B-875C-4E97144C36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GRAFİKLER!$B$102:$B$104</c:f>
              <c:strCache>
                <c:ptCount val="3"/>
                <c:pt idx="0">
                  <c:v>ENERJİ VERİMLİLİĞİ</c:v>
                </c:pt>
                <c:pt idx="1">
                  <c:v>ELEKTRİKLİ EKİPMANLAR</c:v>
                </c:pt>
                <c:pt idx="2">
                  <c:v>DİĞER TÜKETİCİ ÜRÜNLERİ</c:v>
                </c:pt>
              </c:strCache>
            </c:strRef>
          </c:cat>
          <c:val>
            <c:numRef>
              <c:f>GRAFİKLER!$C$102:$C$104</c:f>
              <c:numCache>
                <c:formatCode>General</c:formatCode>
                <c:ptCount val="3"/>
                <c:pt idx="0">
                  <c:v>50</c:v>
                </c:pt>
                <c:pt idx="1">
                  <c:v>37.5</c:v>
                </c:pt>
                <c:pt idx="2">
                  <c:v>12.5</c:v>
                </c:pt>
              </c:numCache>
            </c:numRef>
          </c:val>
          <c:extLst>
            <c:ext xmlns:c16="http://schemas.microsoft.com/office/drawing/2014/chart" uri="{C3380CC4-5D6E-409C-BE32-E72D297353CC}">
              <c16:uniqueId val="{00000006-5747-408B-875C-4E97144C36D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28834668592190166"/>
          <c:w val="0.30040597866443225"/>
          <c:h val="0.64751000011461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0.36254</cdr:x>
      <cdr:y>0.83159</cdr:y>
    </cdr:from>
    <cdr:to>
      <cdr:x>0.59121</cdr:x>
      <cdr:y>0.98039</cdr:y>
    </cdr:to>
    <cdr:sp macro="" textlink="">
      <cdr:nvSpPr>
        <cdr:cNvPr id="2" name="Metin kutusu 1"/>
        <cdr:cNvSpPr txBox="1"/>
      </cdr:nvSpPr>
      <cdr:spPr>
        <a:xfrm xmlns:a="http://schemas.openxmlformats.org/drawingml/2006/main">
          <a:off x="2120261" y="2827758"/>
          <a:ext cx="1337314" cy="505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0.36808</cdr:x>
      <cdr:y>0.87875</cdr:y>
    </cdr:to>
    <cdr:sp macro="" textlink="">
      <cdr:nvSpPr>
        <cdr:cNvPr id="3" name="Dikdörtgen 2"/>
        <cdr:cNvSpPr/>
      </cdr:nvSpPr>
      <cdr:spPr>
        <a:xfrm xmlns:a="http://schemas.openxmlformats.org/drawingml/2006/main">
          <a:off x="2052888" y="2942388"/>
          <a:ext cx="99762" cy="4571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1C78-551E-491D-9B87-F4EA223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Sezen LEVENTOĞLU</cp:lastModifiedBy>
  <cp:revision>2</cp:revision>
  <cp:lastPrinted>2022-06-14T10:43:00Z</cp:lastPrinted>
  <dcterms:created xsi:type="dcterms:W3CDTF">2022-06-14T11:43:00Z</dcterms:created>
  <dcterms:modified xsi:type="dcterms:W3CDTF">2022-06-14T11:43:00Z</dcterms:modified>
</cp:coreProperties>
</file>